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806A9" w14:textId="3340AD93" w:rsidR="00141EF8" w:rsidRPr="00131486" w:rsidRDefault="00141EF8" w:rsidP="00DB22C5">
      <w:pPr>
        <w:rPr>
          <w:rFonts w:asciiTheme="majorHAnsi" w:hAnsiTheme="majorHAnsi" w:cs="Tahoma"/>
          <w:sz w:val="22"/>
          <w:szCs w:val="22"/>
          <w:lang w:val="hr-HR"/>
        </w:rPr>
      </w:pPr>
    </w:p>
    <w:p w14:paraId="2724601B" w14:textId="77777777" w:rsidR="00141EF8" w:rsidRPr="00131486" w:rsidRDefault="00141EF8" w:rsidP="00DB22C5">
      <w:pPr>
        <w:rPr>
          <w:rFonts w:asciiTheme="majorHAnsi" w:hAnsiTheme="majorHAnsi" w:cs="Tahoma"/>
          <w:sz w:val="22"/>
          <w:szCs w:val="22"/>
          <w:lang w:val="sr-Cyrl-CS"/>
        </w:rPr>
      </w:pPr>
    </w:p>
    <w:p w14:paraId="3987B610" w14:textId="77777777" w:rsidR="00141EF8" w:rsidRPr="00131486" w:rsidRDefault="00141EF8" w:rsidP="00DB22C5">
      <w:pPr>
        <w:rPr>
          <w:rFonts w:asciiTheme="majorHAnsi" w:hAnsiTheme="majorHAnsi" w:cs="Tahoma"/>
          <w:sz w:val="22"/>
          <w:szCs w:val="22"/>
          <w:lang w:val="sr-Cyrl-CS"/>
        </w:rPr>
      </w:pPr>
    </w:p>
    <w:p w14:paraId="3F819660" w14:textId="77777777" w:rsidR="00DB22C5" w:rsidRPr="00131486" w:rsidRDefault="00DB22C5" w:rsidP="00DB22C5">
      <w:pPr>
        <w:pStyle w:val="Header"/>
        <w:rPr>
          <w:rFonts w:asciiTheme="majorHAnsi" w:hAnsiTheme="majorHAnsi"/>
          <w:sz w:val="22"/>
          <w:szCs w:val="22"/>
        </w:rPr>
      </w:pPr>
    </w:p>
    <w:p w14:paraId="6972A9B4" w14:textId="77777777" w:rsidR="00DB22C5" w:rsidRPr="00131486" w:rsidRDefault="00DB22C5" w:rsidP="00DB22C5">
      <w:pPr>
        <w:pStyle w:val="Header"/>
        <w:rPr>
          <w:rFonts w:asciiTheme="majorHAnsi" w:hAnsiTheme="majorHAnsi"/>
          <w:sz w:val="22"/>
          <w:szCs w:val="22"/>
        </w:rPr>
      </w:pPr>
    </w:p>
    <w:p w14:paraId="6EE54D82" w14:textId="77777777" w:rsidR="00DB22C5" w:rsidRPr="00131486" w:rsidRDefault="00DB22C5" w:rsidP="00DB22C5">
      <w:pPr>
        <w:pStyle w:val="Header"/>
        <w:rPr>
          <w:rFonts w:asciiTheme="majorHAnsi" w:hAnsiTheme="majorHAnsi"/>
          <w:sz w:val="22"/>
          <w:szCs w:val="22"/>
        </w:rPr>
      </w:pPr>
    </w:p>
    <w:p w14:paraId="6DDB5C60" w14:textId="77777777" w:rsidR="00DB22C5" w:rsidRPr="00131486" w:rsidRDefault="00DB22C5" w:rsidP="00DB22C5">
      <w:pPr>
        <w:pStyle w:val="Header"/>
        <w:rPr>
          <w:rFonts w:asciiTheme="majorHAnsi" w:hAnsiTheme="majorHAnsi"/>
          <w:sz w:val="22"/>
          <w:szCs w:val="22"/>
        </w:rPr>
      </w:pPr>
    </w:p>
    <w:p w14:paraId="1373BB4D" w14:textId="77777777" w:rsidR="00DB22C5" w:rsidRPr="00131486" w:rsidRDefault="00DB22C5" w:rsidP="00DB22C5">
      <w:pPr>
        <w:pStyle w:val="Header"/>
        <w:rPr>
          <w:rFonts w:asciiTheme="majorHAnsi" w:hAnsiTheme="majorHAnsi"/>
          <w:sz w:val="22"/>
          <w:szCs w:val="22"/>
        </w:rPr>
      </w:pPr>
    </w:p>
    <w:p w14:paraId="59E52627" w14:textId="77777777" w:rsidR="00DB22C5" w:rsidRPr="00131486" w:rsidRDefault="00DB22C5" w:rsidP="00DB22C5">
      <w:pPr>
        <w:pStyle w:val="Header"/>
        <w:rPr>
          <w:rFonts w:asciiTheme="majorHAnsi" w:hAnsiTheme="majorHAnsi"/>
          <w:sz w:val="22"/>
          <w:szCs w:val="22"/>
        </w:rPr>
      </w:pPr>
    </w:p>
    <w:p w14:paraId="428CE691" w14:textId="5CDA4FD7" w:rsidR="000F7B26" w:rsidRPr="00131486" w:rsidRDefault="000F7B26" w:rsidP="00B06F05">
      <w:pPr>
        <w:rPr>
          <w:rFonts w:asciiTheme="majorHAnsi" w:hAnsiTheme="majorHAnsi" w:cs="Times New Roman"/>
          <w:b/>
          <w:bCs/>
          <w:spacing w:val="20"/>
          <w:sz w:val="22"/>
          <w:szCs w:val="22"/>
        </w:rPr>
      </w:pPr>
    </w:p>
    <w:p w14:paraId="327617C3" w14:textId="77777777" w:rsidR="000F7B26" w:rsidRPr="00131486" w:rsidRDefault="000F7B26" w:rsidP="00B06F05">
      <w:pPr>
        <w:rPr>
          <w:rFonts w:asciiTheme="majorHAnsi" w:hAnsiTheme="majorHAnsi" w:cs="Times New Roman"/>
          <w:b/>
          <w:bCs/>
          <w:spacing w:val="20"/>
          <w:sz w:val="22"/>
          <w:szCs w:val="22"/>
        </w:rPr>
      </w:pPr>
    </w:p>
    <w:p w14:paraId="777A5F37" w14:textId="77777777" w:rsidR="000F7B26" w:rsidRPr="00131486" w:rsidRDefault="000F7B26" w:rsidP="00B06F05">
      <w:pPr>
        <w:rPr>
          <w:rFonts w:asciiTheme="majorHAnsi" w:hAnsiTheme="majorHAnsi" w:cs="Times New Roman"/>
          <w:b/>
          <w:bCs/>
          <w:spacing w:val="20"/>
          <w:sz w:val="22"/>
          <w:szCs w:val="22"/>
        </w:rPr>
      </w:pPr>
    </w:p>
    <w:p w14:paraId="2CA3B6D8" w14:textId="77777777" w:rsidR="000F7B26" w:rsidRPr="00131486" w:rsidRDefault="000F7B26" w:rsidP="00B06F05">
      <w:pPr>
        <w:rPr>
          <w:rFonts w:asciiTheme="majorHAnsi" w:hAnsiTheme="majorHAnsi" w:cs="Times New Roman"/>
          <w:b/>
          <w:bCs/>
          <w:spacing w:val="20"/>
          <w:sz w:val="22"/>
          <w:szCs w:val="22"/>
        </w:rPr>
      </w:pPr>
    </w:p>
    <w:p w14:paraId="1FAA4BAC" w14:textId="77777777" w:rsidR="000F7B26" w:rsidRPr="00131486" w:rsidRDefault="000F7B26" w:rsidP="00B06F05">
      <w:pPr>
        <w:rPr>
          <w:rFonts w:asciiTheme="majorHAnsi" w:hAnsiTheme="majorHAnsi" w:cs="Times New Roman"/>
          <w:b/>
          <w:bCs/>
          <w:spacing w:val="20"/>
          <w:sz w:val="22"/>
          <w:szCs w:val="22"/>
        </w:rPr>
      </w:pPr>
    </w:p>
    <w:p w14:paraId="6325B8BC" w14:textId="77777777" w:rsidR="000F7B26" w:rsidRPr="00131486" w:rsidRDefault="000F7B26" w:rsidP="00B06F05">
      <w:pPr>
        <w:rPr>
          <w:rFonts w:asciiTheme="majorHAnsi" w:hAnsiTheme="majorHAnsi" w:cs="Times New Roman"/>
          <w:b/>
          <w:bCs/>
          <w:spacing w:val="20"/>
          <w:sz w:val="22"/>
          <w:szCs w:val="22"/>
        </w:rPr>
      </w:pPr>
    </w:p>
    <w:p w14:paraId="392CE76E" w14:textId="77777777" w:rsidR="000F7B26" w:rsidRPr="00131486" w:rsidRDefault="000F7B26" w:rsidP="004202DA">
      <w:pPr>
        <w:jc w:val="right"/>
        <w:rPr>
          <w:rFonts w:asciiTheme="majorHAnsi" w:hAnsiTheme="majorHAnsi" w:cs="Times New Roman"/>
          <w:b/>
          <w:bCs/>
          <w:spacing w:val="20"/>
          <w:sz w:val="22"/>
          <w:szCs w:val="22"/>
        </w:rPr>
      </w:pPr>
    </w:p>
    <w:p w14:paraId="0AB7265B" w14:textId="77777777" w:rsidR="000F7B26" w:rsidRPr="00131486" w:rsidRDefault="000F7B26" w:rsidP="004202DA">
      <w:pPr>
        <w:jc w:val="right"/>
        <w:rPr>
          <w:rFonts w:asciiTheme="majorHAnsi" w:hAnsiTheme="majorHAnsi" w:cs="Times New Roman"/>
          <w:b/>
          <w:bCs/>
          <w:spacing w:val="20"/>
          <w:sz w:val="22"/>
          <w:szCs w:val="22"/>
        </w:rPr>
      </w:pPr>
    </w:p>
    <w:p w14:paraId="76DD4AC9" w14:textId="4141DF99" w:rsidR="00F105CD" w:rsidRPr="00131486" w:rsidRDefault="00EB240D" w:rsidP="004202DA">
      <w:pPr>
        <w:jc w:val="right"/>
        <w:rPr>
          <w:rFonts w:asciiTheme="majorHAnsi" w:hAnsiTheme="majorHAnsi" w:cs="Times New Roman"/>
          <w:b/>
          <w:bCs/>
          <w:spacing w:val="20"/>
          <w:sz w:val="22"/>
          <w:szCs w:val="22"/>
        </w:rPr>
      </w:pPr>
      <w:r w:rsidRPr="00131486">
        <w:rPr>
          <w:rFonts w:asciiTheme="majorHAnsi" w:hAnsiTheme="majorHAnsi" w:cs="Times New Roman"/>
          <w:b/>
          <w:bCs/>
          <w:spacing w:val="20"/>
          <w:sz w:val="22"/>
          <w:szCs w:val="22"/>
        </w:rPr>
        <w:t>”</w:t>
      </w:r>
      <w:r w:rsidRPr="00131486">
        <w:rPr>
          <w:rFonts w:asciiTheme="majorHAnsi" w:hAnsiTheme="majorHAnsi" w:cs="Times New Roman"/>
          <w:b/>
          <w:bCs/>
          <w:spacing w:val="20"/>
          <w:sz w:val="22"/>
          <w:szCs w:val="22"/>
          <w:lang w:val="sr-Cyrl-RS"/>
        </w:rPr>
        <w:t>БАЛКАН</w:t>
      </w:r>
      <w:r w:rsidR="00720756" w:rsidRPr="00131486">
        <w:rPr>
          <w:rFonts w:asciiTheme="majorHAnsi" w:hAnsiTheme="majorHAnsi" w:cs="Times New Roman"/>
          <w:b/>
          <w:bCs/>
          <w:spacing w:val="20"/>
          <w:sz w:val="22"/>
          <w:szCs w:val="22"/>
        </w:rPr>
        <w:t>A</w:t>
      </w:r>
      <w:r w:rsidR="00B06F05" w:rsidRPr="00131486">
        <w:rPr>
          <w:rFonts w:asciiTheme="majorHAnsi" w:hAnsiTheme="majorHAnsi" w:cs="Times New Roman"/>
          <w:b/>
          <w:bCs/>
          <w:spacing w:val="20"/>
          <w:sz w:val="22"/>
          <w:szCs w:val="22"/>
        </w:rPr>
        <w:t>”</w:t>
      </w:r>
    </w:p>
    <w:p w14:paraId="49F842FD" w14:textId="77777777" w:rsidR="004202DA" w:rsidRPr="00131486" w:rsidRDefault="004202DA" w:rsidP="004202DA">
      <w:pPr>
        <w:jc w:val="right"/>
        <w:rPr>
          <w:rFonts w:asciiTheme="majorHAnsi" w:hAnsiTheme="majorHAnsi" w:cs="Times New Roman"/>
          <w:bCs/>
          <w:spacing w:val="20"/>
          <w:sz w:val="22"/>
          <w:szCs w:val="22"/>
        </w:rPr>
      </w:pPr>
      <w:proofErr w:type="spellStart"/>
      <w:r w:rsidRPr="00131486">
        <w:rPr>
          <w:rFonts w:asciiTheme="majorHAnsi" w:hAnsiTheme="majorHAnsi" w:cs="Times New Roman"/>
          <w:bCs/>
          <w:i/>
          <w:spacing w:val="20"/>
          <w:sz w:val="22"/>
          <w:szCs w:val="22"/>
        </w:rPr>
        <w:t>пројектовање</w:t>
      </w:r>
      <w:proofErr w:type="spellEnd"/>
      <w:r w:rsidRPr="00131486">
        <w:rPr>
          <w:rFonts w:asciiTheme="majorHAnsi" w:hAnsiTheme="majorHAnsi" w:cs="Times New Roman"/>
          <w:bCs/>
          <w:i/>
          <w:spacing w:val="20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Times New Roman"/>
          <w:bCs/>
          <w:i/>
          <w:spacing w:val="20"/>
          <w:sz w:val="22"/>
          <w:szCs w:val="22"/>
        </w:rPr>
        <w:t>туристичких</w:t>
      </w:r>
      <w:proofErr w:type="spellEnd"/>
      <w:r w:rsidRPr="00131486">
        <w:rPr>
          <w:rFonts w:asciiTheme="majorHAnsi" w:hAnsiTheme="majorHAnsi" w:cs="Times New Roman"/>
          <w:bCs/>
          <w:i/>
          <w:spacing w:val="20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Times New Roman"/>
          <w:bCs/>
          <w:i/>
          <w:spacing w:val="20"/>
          <w:sz w:val="22"/>
          <w:szCs w:val="22"/>
        </w:rPr>
        <w:t>капацитета</w:t>
      </w:r>
      <w:proofErr w:type="spellEnd"/>
      <w:r w:rsidRPr="00131486">
        <w:rPr>
          <w:rFonts w:asciiTheme="majorHAnsi" w:hAnsiTheme="majorHAnsi" w:cs="Times New Roman"/>
          <w:bCs/>
          <w:spacing w:val="20"/>
          <w:sz w:val="22"/>
          <w:szCs w:val="22"/>
        </w:rPr>
        <w:t xml:space="preserve"> </w:t>
      </w:r>
    </w:p>
    <w:p w14:paraId="29997F63" w14:textId="0E10FBEA" w:rsidR="004202DA" w:rsidRPr="00131486" w:rsidRDefault="004202DA" w:rsidP="004202DA">
      <w:pPr>
        <w:jc w:val="right"/>
        <w:rPr>
          <w:rFonts w:asciiTheme="majorHAnsi" w:hAnsiTheme="majorHAnsi" w:cs="Tahoma"/>
          <w:sz w:val="22"/>
          <w:szCs w:val="22"/>
          <w:lang w:val="sr-Cyrl-RS"/>
        </w:rPr>
      </w:pPr>
      <w:proofErr w:type="gramStart"/>
      <w:r w:rsidRPr="00131486">
        <w:rPr>
          <w:rFonts w:asciiTheme="majorHAnsi" w:hAnsiTheme="majorHAnsi" w:cs="Times New Roman"/>
          <w:bCs/>
          <w:spacing w:val="20"/>
          <w:sz w:val="22"/>
          <w:szCs w:val="22"/>
        </w:rPr>
        <w:t>у</w:t>
      </w:r>
      <w:proofErr w:type="gramEnd"/>
      <w:r w:rsidRPr="00131486">
        <w:rPr>
          <w:rFonts w:asciiTheme="majorHAnsi" w:hAnsiTheme="majorHAnsi" w:cs="Times New Roman"/>
          <w:bCs/>
          <w:spacing w:val="20"/>
          <w:sz w:val="22"/>
          <w:szCs w:val="22"/>
        </w:rPr>
        <w:t xml:space="preserve"> </w:t>
      </w:r>
      <w:r w:rsidR="006F4F9D" w:rsidRPr="00131486">
        <w:rPr>
          <w:rFonts w:asciiTheme="majorHAnsi" w:hAnsiTheme="majorHAnsi" w:cs="Times New Roman"/>
          <w:bCs/>
          <w:spacing w:val="20"/>
          <w:sz w:val="22"/>
          <w:szCs w:val="22"/>
        </w:rPr>
        <w:t>T</w:t>
      </w:r>
      <w:r w:rsidR="00EB240D" w:rsidRPr="00131486">
        <w:rPr>
          <w:rFonts w:asciiTheme="majorHAnsi" w:hAnsiTheme="majorHAnsi" w:cs="Times New Roman"/>
          <w:sz w:val="22"/>
          <w:szCs w:val="22"/>
          <w:lang w:val="sr-Cyrl-RS"/>
        </w:rPr>
        <w:t>уристичко-рекреативном центру „Балкана“</w:t>
      </w:r>
      <w:r w:rsidRPr="00131486">
        <w:rPr>
          <w:rFonts w:asciiTheme="majorHAnsi" w:hAnsiTheme="majorHAnsi" w:cs="Times New Roman"/>
          <w:bCs/>
          <w:spacing w:val="20"/>
          <w:sz w:val="22"/>
          <w:szCs w:val="22"/>
        </w:rPr>
        <w:t xml:space="preserve">, </w:t>
      </w:r>
      <w:r w:rsidR="00EB240D" w:rsidRPr="00131486">
        <w:rPr>
          <w:rFonts w:asciiTheme="majorHAnsi" w:hAnsiTheme="majorHAnsi" w:cs="Times New Roman"/>
          <w:bCs/>
          <w:spacing w:val="20"/>
          <w:sz w:val="22"/>
          <w:szCs w:val="22"/>
          <w:lang w:val="sr-Cyrl-RS"/>
        </w:rPr>
        <w:t>општина Мркоњић Град</w:t>
      </w:r>
    </w:p>
    <w:p w14:paraId="39B6B1DC" w14:textId="612FA95D" w:rsidR="00DB22C5" w:rsidRPr="00131486" w:rsidRDefault="00DB22C5" w:rsidP="004202DA">
      <w:pPr>
        <w:pStyle w:val="Header"/>
        <w:jc w:val="right"/>
        <w:rPr>
          <w:rFonts w:asciiTheme="majorHAnsi" w:hAnsiTheme="majorHAnsi"/>
          <w:sz w:val="22"/>
          <w:szCs w:val="22"/>
        </w:rPr>
      </w:pPr>
    </w:p>
    <w:p w14:paraId="1DF645A0" w14:textId="77777777" w:rsidR="004202DA" w:rsidRPr="00131486" w:rsidRDefault="004202DA" w:rsidP="004202DA">
      <w:pPr>
        <w:pStyle w:val="Header"/>
        <w:jc w:val="right"/>
        <w:rPr>
          <w:rFonts w:asciiTheme="majorHAnsi" w:hAnsiTheme="majorHAnsi"/>
          <w:sz w:val="22"/>
          <w:szCs w:val="22"/>
        </w:rPr>
      </w:pPr>
    </w:p>
    <w:p w14:paraId="0A0E9DAC" w14:textId="74E4A397" w:rsidR="00141EF8" w:rsidRPr="00131486" w:rsidRDefault="00904B78" w:rsidP="004202DA">
      <w:pPr>
        <w:jc w:val="right"/>
        <w:rPr>
          <w:rFonts w:asciiTheme="majorHAnsi" w:hAnsiTheme="majorHAnsi" w:cs="Tahoma"/>
          <w:b/>
          <w:i/>
          <w:caps/>
          <w:sz w:val="22"/>
          <w:szCs w:val="22"/>
          <w:lang w:val="sr-Cyrl-CS"/>
        </w:rPr>
      </w:pPr>
      <w:r w:rsidRPr="00131486">
        <w:rPr>
          <w:rFonts w:asciiTheme="majorHAnsi" w:hAnsiTheme="majorHAnsi" w:cs="Tahoma"/>
          <w:b/>
          <w:i/>
          <w:caps/>
          <w:sz w:val="22"/>
          <w:szCs w:val="22"/>
          <w:lang w:val="sr-Cyrl-CS"/>
        </w:rPr>
        <w:t>Архитектонско пројектовање 7</w:t>
      </w:r>
      <w:r w:rsidR="00C43BC5" w:rsidRPr="00131486">
        <w:rPr>
          <w:rFonts w:asciiTheme="majorHAnsi" w:hAnsiTheme="majorHAnsi" w:cs="Tahoma"/>
          <w:b/>
          <w:i/>
          <w:caps/>
          <w:sz w:val="22"/>
          <w:szCs w:val="22"/>
          <w:lang w:val="sr-Cyrl-CS"/>
        </w:rPr>
        <w:t xml:space="preserve"> –</w:t>
      </w:r>
      <w:r w:rsidR="00C43BC5" w:rsidRPr="00131486">
        <w:rPr>
          <w:rFonts w:asciiTheme="majorHAnsi" w:hAnsiTheme="majorHAnsi" w:cs="Tahoma"/>
          <w:b/>
          <w:bCs/>
          <w:i/>
          <w:sz w:val="22"/>
          <w:szCs w:val="22"/>
          <w:lang w:val="sr-Cyrl-CS"/>
        </w:rPr>
        <w:t xml:space="preserve"> зграде за туризам</w:t>
      </w:r>
      <w:r w:rsidR="00B06F05" w:rsidRPr="00131486">
        <w:rPr>
          <w:rFonts w:asciiTheme="majorHAnsi" w:hAnsiTheme="majorHAnsi" w:cs="Tahoma"/>
          <w:b/>
          <w:i/>
          <w:caps/>
          <w:sz w:val="22"/>
          <w:szCs w:val="22"/>
          <w:lang w:val="sr-Cyrl-CS"/>
        </w:rPr>
        <w:t xml:space="preserve">, </w:t>
      </w:r>
      <w:r w:rsidR="00141EF8" w:rsidRPr="00131486">
        <w:rPr>
          <w:rFonts w:asciiTheme="majorHAnsi" w:hAnsiTheme="majorHAnsi" w:cs="Arial"/>
          <w:b/>
          <w:i/>
          <w:caps/>
          <w:sz w:val="22"/>
          <w:szCs w:val="22"/>
          <w:lang w:val="sr-Cyrl-BA"/>
        </w:rPr>
        <w:t>20</w:t>
      </w:r>
      <w:r w:rsidR="00D068BE" w:rsidRPr="00131486">
        <w:rPr>
          <w:rFonts w:asciiTheme="majorHAnsi" w:hAnsiTheme="majorHAnsi" w:cs="Arial"/>
          <w:b/>
          <w:i/>
          <w:caps/>
          <w:sz w:val="22"/>
          <w:szCs w:val="22"/>
        </w:rPr>
        <w:t>1</w:t>
      </w:r>
      <w:r w:rsidR="00EB240D" w:rsidRPr="00131486">
        <w:rPr>
          <w:rFonts w:asciiTheme="majorHAnsi" w:hAnsiTheme="majorHAnsi" w:cs="Arial"/>
          <w:b/>
          <w:i/>
          <w:caps/>
          <w:sz w:val="22"/>
          <w:szCs w:val="22"/>
          <w:lang w:val="sr-Cyrl-RS"/>
        </w:rPr>
        <w:t>7</w:t>
      </w:r>
      <w:r w:rsidR="00141EF8" w:rsidRPr="00131486">
        <w:rPr>
          <w:rFonts w:asciiTheme="majorHAnsi" w:hAnsiTheme="majorHAnsi" w:cs="Arial"/>
          <w:b/>
          <w:i/>
          <w:caps/>
          <w:sz w:val="22"/>
          <w:szCs w:val="22"/>
          <w:lang w:val="sr-Cyrl-BA"/>
        </w:rPr>
        <w:t>/201</w:t>
      </w:r>
      <w:r w:rsidR="00EB240D" w:rsidRPr="00131486">
        <w:rPr>
          <w:rFonts w:asciiTheme="majorHAnsi" w:hAnsiTheme="majorHAnsi" w:cs="Arial"/>
          <w:b/>
          <w:i/>
          <w:caps/>
          <w:sz w:val="22"/>
          <w:szCs w:val="22"/>
          <w:lang w:val="sr-Cyrl-BA"/>
        </w:rPr>
        <w:t>8</w:t>
      </w:r>
      <w:r w:rsidR="00141EF8" w:rsidRPr="00131486">
        <w:rPr>
          <w:rFonts w:asciiTheme="majorHAnsi" w:hAnsiTheme="majorHAnsi" w:cs="Arial"/>
          <w:b/>
          <w:i/>
          <w:caps/>
          <w:sz w:val="22"/>
          <w:szCs w:val="22"/>
        </w:rPr>
        <w:t xml:space="preserve">   </w:t>
      </w:r>
    </w:p>
    <w:p w14:paraId="68FFA868" w14:textId="77777777" w:rsidR="00904B78" w:rsidRPr="00131486" w:rsidRDefault="00904B78" w:rsidP="004202DA">
      <w:pPr>
        <w:pStyle w:val="Header"/>
        <w:jc w:val="right"/>
        <w:rPr>
          <w:rFonts w:asciiTheme="majorHAnsi" w:hAnsiTheme="majorHAnsi" w:cs="Arial"/>
          <w:b/>
          <w:i/>
          <w:sz w:val="22"/>
          <w:szCs w:val="22"/>
          <w:lang w:val="sr-Cyrl-CS"/>
        </w:rPr>
      </w:pPr>
    </w:p>
    <w:p w14:paraId="6DC37878" w14:textId="26AD7F76" w:rsidR="00141EF8" w:rsidRPr="00131486" w:rsidRDefault="00141EF8" w:rsidP="004202DA">
      <w:pPr>
        <w:jc w:val="right"/>
        <w:rPr>
          <w:rFonts w:asciiTheme="majorHAnsi" w:hAnsiTheme="majorHAnsi" w:cs="Tahoma"/>
          <w:b/>
          <w:i/>
          <w:sz w:val="22"/>
          <w:szCs w:val="22"/>
        </w:rPr>
      </w:pPr>
      <w:r w:rsidRPr="00131486">
        <w:rPr>
          <w:rFonts w:asciiTheme="majorHAnsi" w:hAnsiTheme="majorHAnsi" w:cs="Tahoma"/>
          <w:b/>
          <w:i/>
          <w:sz w:val="22"/>
          <w:szCs w:val="22"/>
          <w:lang w:val="sr-Cyrl-CS"/>
        </w:rPr>
        <w:t>Услов</w:t>
      </w:r>
      <w:r w:rsidRPr="00131486">
        <w:rPr>
          <w:rFonts w:asciiTheme="majorHAnsi" w:hAnsiTheme="majorHAnsi" w:cs="Tahoma"/>
          <w:b/>
          <w:i/>
          <w:sz w:val="22"/>
          <w:szCs w:val="22"/>
          <w:lang w:val="sr-Latn-CS"/>
        </w:rPr>
        <w:t>љ</w:t>
      </w:r>
      <w:r w:rsidRPr="00131486">
        <w:rPr>
          <w:rFonts w:asciiTheme="majorHAnsi" w:hAnsiTheme="majorHAnsi" w:cs="Tahoma"/>
          <w:b/>
          <w:i/>
          <w:sz w:val="22"/>
          <w:szCs w:val="22"/>
          <w:lang w:val="sr-Cyrl-CS"/>
        </w:rPr>
        <w:t>еност предмета: позитивна оцјена из АП</w:t>
      </w:r>
      <w:r w:rsidR="00904B78" w:rsidRPr="00131486">
        <w:rPr>
          <w:rFonts w:asciiTheme="majorHAnsi" w:hAnsiTheme="majorHAnsi" w:cs="Tahoma"/>
          <w:b/>
          <w:i/>
          <w:sz w:val="22"/>
          <w:szCs w:val="22"/>
          <w:lang w:val="ru-RU"/>
        </w:rPr>
        <w:t xml:space="preserve">5 </w:t>
      </w:r>
      <w:r w:rsidR="00904B78" w:rsidRPr="00131486">
        <w:rPr>
          <w:rFonts w:asciiTheme="majorHAnsi" w:hAnsiTheme="majorHAnsi" w:cs="Tahoma"/>
          <w:b/>
          <w:i/>
          <w:sz w:val="22"/>
          <w:szCs w:val="22"/>
        </w:rPr>
        <w:t>и АП6</w:t>
      </w:r>
    </w:p>
    <w:p w14:paraId="1BAED93D" w14:textId="77777777" w:rsidR="00B06F05" w:rsidRPr="00131486" w:rsidRDefault="00B06F05" w:rsidP="004202DA">
      <w:pPr>
        <w:jc w:val="right"/>
        <w:rPr>
          <w:rFonts w:asciiTheme="majorHAnsi" w:hAnsiTheme="majorHAnsi" w:cs="Tahoma"/>
          <w:sz w:val="22"/>
          <w:szCs w:val="22"/>
          <w:lang w:val="sr-Cyrl-CS"/>
        </w:rPr>
      </w:pPr>
    </w:p>
    <w:p w14:paraId="0BB07459" w14:textId="77777777" w:rsidR="00B06F05" w:rsidRPr="00131486" w:rsidRDefault="00B06F05" w:rsidP="004202DA">
      <w:pPr>
        <w:jc w:val="right"/>
        <w:rPr>
          <w:rFonts w:asciiTheme="majorHAnsi" w:hAnsiTheme="majorHAnsi" w:cs="Tahoma"/>
          <w:sz w:val="22"/>
          <w:szCs w:val="22"/>
          <w:lang w:val="sr-Cyrl-CS"/>
        </w:rPr>
      </w:pPr>
      <w:r w:rsidRPr="00131486">
        <w:rPr>
          <w:rFonts w:asciiTheme="majorHAnsi" w:hAnsiTheme="majorHAnsi" w:cs="Tahoma"/>
          <w:sz w:val="22"/>
          <w:szCs w:val="22"/>
          <w:lang w:val="sr-Cyrl-CS"/>
        </w:rPr>
        <w:t>Одговорни наставни</w:t>
      </w:r>
      <w:r w:rsidRPr="00131486">
        <w:rPr>
          <w:rFonts w:asciiTheme="majorHAnsi" w:hAnsiTheme="majorHAnsi"/>
          <w:sz w:val="22"/>
          <w:szCs w:val="22"/>
        </w:rPr>
        <w:t>к</w:t>
      </w:r>
      <w:r w:rsidRPr="00131486">
        <w:rPr>
          <w:rFonts w:asciiTheme="majorHAnsi" w:hAnsiTheme="majorHAnsi" w:cs="Tahoma"/>
          <w:sz w:val="22"/>
          <w:szCs w:val="22"/>
          <w:lang w:val="sr-Cyrl-CS"/>
        </w:rPr>
        <w:t xml:space="preserve"> и сарадници: </w:t>
      </w:r>
    </w:p>
    <w:p w14:paraId="70534B82" w14:textId="415852DF" w:rsidR="00720756" w:rsidRPr="0006327E" w:rsidRDefault="00720756" w:rsidP="004202DA">
      <w:pPr>
        <w:jc w:val="right"/>
        <w:rPr>
          <w:rFonts w:asciiTheme="majorHAnsi" w:hAnsiTheme="majorHAnsi" w:cs="Tahoma"/>
          <w:sz w:val="22"/>
          <w:szCs w:val="22"/>
        </w:rPr>
      </w:pPr>
      <w:r w:rsidRPr="00131486">
        <w:rPr>
          <w:rFonts w:asciiTheme="majorHAnsi" w:hAnsiTheme="majorHAnsi" w:cs="Tahoma"/>
          <w:sz w:val="22"/>
          <w:szCs w:val="22"/>
          <w:lang w:val="sr-Cyrl-CS"/>
        </w:rPr>
        <w:t>Доц. др Марина Радуљ, дипл.инж.арх.,</w:t>
      </w:r>
      <w:r w:rsidR="0006327E" w:rsidRPr="0006327E">
        <w:rPr>
          <w:rFonts w:asciiTheme="majorHAnsi" w:hAnsiTheme="majorHAnsi" w:cs="Tahoma"/>
          <w:sz w:val="22"/>
          <w:szCs w:val="22"/>
          <w:lang w:val="sr-Cyrl-CS"/>
        </w:rPr>
        <w:t xml:space="preserve"> </w:t>
      </w:r>
      <w:r w:rsidR="0006327E" w:rsidRPr="00131486">
        <w:rPr>
          <w:rFonts w:asciiTheme="majorHAnsi" w:hAnsiTheme="majorHAnsi" w:cs="Tahoma"/>
          <w:sz w:val="22"/>
          <w:szCs w:val="22"/>
          <w:lang w:val="sr-Cyrl-CS"/>
        </w:rPr>
        <w:t>(кабинет бр. 7)</w:t>
      </w:r>
      <w:r w:rsidR="0006327E">
        <w:rPr>
          <w:rFonts w:asciiTheme="majorHAnsi" w:hAnsiTheme="majorHAnsi" w:cs="Tahoma"/>
          <w:sz w:val="22"/>
          <w:szCs w:val="22"/>
          <w:lang w:val="sr-Cyrl-CS"/>
        </w:rPr>
        <w:t xml:space="preserve">  marina.radulj@aggf.unibl.org </w:t>
      </w:r>
    </w:p>
    <w:p w14:paraId="4ECA6B05" w14:textId="5DA09AB3" w:rsidR="00B06F05" w:rsidRPr="00131486" w:rsidRDefault="00720756" w:rsidP="004202DA">
      <w:pPr>
        <w:jc w:val="right"/>
        <w:rPr>
          <w:rStyle w:val="cgselectable"/>
          <w:rFonts w:asciiTheme="majorHAnsi" w:hAnsiTheme="majorHAnsi" w:cs="Tahoma"/>
          <w:sz w:val="22"/>
          <w:szCs w:val="22"/>
          <w:highlight w:val="yellow"/>
          <w:lang w:val="ru-RU"/>
        </w:rPr>
      </w:pPr>
      <w:r w:rsidRPr="00131486">
        <w:rPr>
          <w:rFonts w:asciiTheme="majorHAnsi" w:hAnsiTheme="majorHAnsi" w:cs="Tahoma"/>
          <w:sz w:val="22"/>
          <w:szCs w:val="22"/>
          <w:lang w:val="sr-Cyrl-CS"/>
        </w:rPr>
        <w:t>Доц. др</w:t>
      </w:r>
      <w:r w:rsidR="00B06F05" w:rsidRPr="00131486">
        <w:rPr>
          <w:rFonts w:asciiTheme="majorHAnsi" w:hAnsiTheme="majorHAnsi" w:cs="Tahoma"/>
          <w:sz w:val="22"/>
          <w:szCs w:val="22"/>
          <w:lang w:val="sr-Cyrl-CS"/>
        </w:rPr>
        <w:t xml:space="preserve"> Маја Милић Алексић, дипл.инж.арх. (кабинет бр.7</w:t>
      </w:r>
      <w:r w:rsidR="00B06F05" w:rsidRPr="00982183">
        <w:rPr>
          <w:rFonts w:asciiTheme="majorHAnsi" w:hAnsiTheme="majorHAnsi" w:cs="Tahoma"/>
          <w:sz w:val="22"/>
          <w:szCs w:val="22"/>
          <w:lang w:val="sr-Cyrl-CS"/>
        </w:rPr>
        <w:t>)</w:t>
      </w:r>
      <w:r w:rsidR="00B06F05" w:rsidRPr="00982183">
        <w:rPr>
          <w:rFonts w:asciiTheme="majorHAnsi" w:hAnsiTheme="majorHAnsi" w:cs="Tahoma"/>
          <w:sz w:val="22"/>
          <w:szCs w:val="22"/>
          <w:lang w:val="ru-RU"/>
        </w:rPr>
        <w:t xml:space="preserve"> </w:t>
      </w:r>
      <w:proofErr w:type="spellStart"/>
      <w:r w:rsidR="0006327E" w:rsidRPr="00982183">
        <w:rPr>
          <w:rFonts w:asciiTheme="majorHAnsi" w:hAnsiTheme="majorHAnsi" w:cs="Tahoma"/>
          <w:sz w:val="22"/>
          <w:szCs w:val="22"/>
        </w:rPr>
        <w:t>maja.milic-aleksic@</w:t>
      </w:r>
      <w:r w:rsidR="005F6D2F">
        <w:rPr>
          <w:rFonts w:asciiTheme="majorHAnsi" w:hAnsiTheme="majorHAnsi" w:cs="Tahoma"/>
          <w:sz w:val="22"/>
          <w:szCs w:val="22"/>
        </w:rPr>
        <w:t>aggf</w:t>
      </w:r>
      <w:proofErr w:type="spellEnd"/>
      <w:r w:rsidR="0006327E" w:rsidRPr="00982183">
        <w:rPr>
          <w:rFonts w:asciiTheme="majorHAnsi" w:hAnsiTheme="majorHAnsi" w:cs="Tahoma"/>
          <w:sz w:val="22"/>
          <w:szCs w:val="22"/>
          <w:lang w:val="sr-Cyrl-CS"/>
        </w:rPr>
        <w:t>.</w:t>
      </w:r>
      <w:r w:rsidR="0006327E" w:rsidRPr="00131486">
        <w:rPr>
          <w:rFonts w:asciiTheme="majorHAnsi" w:hAnsiTheme="majorHAnsi" w:cs="Tahoma"/>
          <w:sz w:val="22"/>
          <w:szCs w:val="22"/>
          <w:lang w:val="sr-Cyrl-CS"/>
        </w:rPr>
        <w:t>unibl.org</w:t>
      </w:r>
      <w:r w:rsidR="00B06F05" w:rsidRPr="00131486">
        <w:rPr>
          <w:rStyle w:val="cgselectable"/>
          <w:rFonts w:asciiTheme="majorHAnsi" w:hAnsiTheme="majorHAnsi" w:cs="Tahoma"/>
          <w:sz w:val="22"/>
          <w:szCs w:val="22"/>
          <w:highlight w:val="yellow"/>
        </w:rPr>
        <w:t xml:space="preserve"> </w:t>
      </w:r>
    </w:p>
    <w:p w14:paraId="71D5A85D" w14:textId="166A3145" w:rsidR="00EB240D" w:rsidRPr="004762A2" w:rsidRDefault="00B06F05" w:rsidP="004762A2">
      <w:pPr>
        <w:jc w:val="right"/>
        <w:rPr>
          <w:rFonts w:asciiTheme="majorHAnsi" w:hAnsiTheme="majorHAnsi" w:cs="Tahoma"/>
          <w:sz w:val="22"/>
          <w:szCs w:val="22"/>
          <w:lang w:val="sr-Cyrl-CS"/>
        </w:rPr>
      </w:pPr>
      <w:r w:rsidRPr="00131486">
        <w:rPr>
          <w:rFonts w:asciiTheme="majorHAnsi" w:hAnsiTheme="majorHAnsi" w:cs="Tahoma"/>
          <w:sz w:val="22"/>
          <w:szCs w:val="22"/>
          <w:lang w:val="sr-Cyrl-CS"/>
        </w:rPr>
        <w:t>В. асист. Анита Милаковић, дипл.инж.арх. (кабинет бр.7 и бр.6-стара локација) a</w:t>
      </w:r>
      <w:proofErr w:type="spellStart"/>
      <w:r w:rsidR="00720756" w:rsidRPr="00131486">
        <w:rPr>
          <w:rFonts w:asciiTheme="majorHAnsi" w:hAnsiTheme="majorHAnsi" w:cs="Tahoma"/>
          <w:sz w:val="22"/>
          <w:szCs w:val="22"/>
        </w:rPr>
        <w:t>nita.</w:t>
      </w:r>
      <w:r w:rsidR="00D10C8E">
        <w:rPr>
          <w:rFonts w:asciiTheme="majorHAnsi" w:hAnsiTheme="majorHAnsi" w:cs="Tahoma"/>
          <w:sz w:val="22"/>
          <w:szCs w:val="22"/>
        </w:rPr>
        <w:t>milakovic</w:t>
      </w:r>
      <w:proofErr w:type="spellEnd"/>
      <w:r w:rsidRPr="00131486">
        <w:rPr>
          <w:rFonts w:asciiTheme="majorHAnsi" w:hAnsiTheme="majorHAnsi" w:cs="Tahoma"/>
          <w:sz w:val="22"/>
          <w:szCs w:val="22"/>
          <w:lang w:val="sr-Cyrl-CS"/>
        </w:rPr>
        <w:t>@ag</w:t>
      </w:r>
      <w:r w:rsidR="00720756" w:rsidRPr="00131486">
        <w:rPr>
          <w:rFonts w:asciiTheme="majorHAnsi" w:hAnsiTheme="majorHAnsi" w:cs="Tahoma"/>
          <w:sz w:val="22"/>
          <w:szCs w:val="22"/>
        </w:rPr>
        <w:t>g</w:t>
      </w:r>
      <w:r w:rsidRPr="00131486">
        <w:rPr>
          <w:rFonts w:asciiTheme="majorHAnsi" w:hAnsiTheme="majorHAnsi" w:cs="Tahoma"/>
          <w:sz w:val="22"/>
          <w:szCs w:val="22"/>
          <w:lang w:val="sr-Cyrl-CS"/>
        </w:rPr>
        <w:t>f</w:t>
      </w:r>
      <w:r w:rsidR="00720756" w:rsidRPr="00131486">
        <w:rPr>
          <w:rFonts w:asciiTheme="majorHAnsi" w:hAnsiTheme="majorHAnsi" w:cs="Tahoma"/>
          <w:sz w:val="22"/>
          <w:szCs w:val="22"/>
        </w:rPr>
        <w:t>.</w:t>
      </w:r>
      <w:proofErr w:type="spellStart"/>
      <w:r w:rsidR="00720756" w:rsidRPr="00131486">
        <w:rPr>
          <w:rFonts w:asciiTheme="majorHAnsi" w:hAnsiTheme="majorHAnsi" w:cs="Tahoma"/>
          <w:sz w:val="22"/>
          <w:szCs w:val="22"/>
        </w:rPr>
        <w:t>uni</w:t>
      </w:r>
      <w:proofErr w:type="spellEnd"/>
      <w:r w:rsidRPr="00131486">
        <w:rPr>
          <w:rFonts w:asciiTheme="majorHAnsi" w:hAnsiTheme="majorHAnsi" w:cs="Tahoma"/>
          <w:sz w:val="22"/>
          <w:szCs w:val="22"/>
          <w:lang w:val="sr-Cyrl-CS"/>
        </w:rPr>
        <w:t>bl.org</w:t>
      </w:r>
    </w:p>
    <w:p w14:paraId="666C6F64" w14:textId="0264D896" w:rsidR="00552648" w:rsidRPr="00131486" w:rsidRDefault="00552648" w:rsidP="00B95A72">
      <w:pPr>
        <w:rPr>
          <w:rFonts w:asciiTheme="majorHAnsi" w:hAnsiTheme="majorHAnsi" w:cs="Tahoma"/>
          <w:sz w:val="22"/>
          <w:szCs w:val="22"/>
          <w:lang w:val="sr-Cyrl-CS"/>
        </w:rPr>
      </w:pPr>
      <w:proofErr w:type="spellStart"/>
      <w:r w:rsidRPr="00131486">
        <w:rPr>
          <w:rFonts w:asciiTheme="majorHAnsi" w:hAnsiTheme="majorHAnsi" w:cs="Calibri"/>
          <w:bCs/>
          <w:sz w:val="22"/>
          <w:szCs w:val="22"/>
        </w:rPr>
        <w:lastRenderedPageBreak/>
        <w:t>Пројектни</w:t>
      </w:r>
      <w:proofErr w:type="spellEnd"/>
      <w:r w:rsidRPr="00131486">
        <w:rPr>
          <w:rFonts w:asciiTheme="majorHAnsi" w:hAnsiTheme="majorHAnsi" w:cs="Calibri"/>
          <w:bCs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Calibri"/>
          <w:bCs/>
          <w:sz w:val="22"/>
          <w:szCs w:val="22"/>
        </w:rPr>
        <w:t>задатак</w:t>
      </w:r>
      <w:proofErr w:type="spellEnd"/>
      <w:r w:rsidRPr="00131486">
        <w:rPr>
          <w:rFonts w:asciiTheme="majorHAnsi" w:hAnsiTheme="majorHAnsi" w:cs="Calibri"/>
          <w:bCs/>
          <w:sz w:val="22"/>
          <w:szCs w:val="22"/>
        </w:rPr>
        <w:t xml:space="preserve">: </w:t>
      </w:r>
    </w:p>
    <w:p w14:paraId="68FA2EDC" w14:textId="77777777" w:rsidR="00552648" w:rsidRPr="00131486" w:rsidRDefault="00552648" w:rsidP="00552648">
      <w:pPr>
        <w:rPr>
          <w:rFonts w:asciiTheme="majorHAnsi" w:hAnsiTheme="majorHAnsi" w:cs="Calibri"/>
          <w:bCs/>
          <w:sz w:val="22"/>
          <w:szCs w:val="22"/>
          <w:lang w:val="sr-Cyrl-BA"/>
        </w:rPr>
      </w:pPr>
    </w:p>
    <w:p w14:paraId="60E49E76" w14:textId="58F746B5" w:rsidR="00552648" w:rsidRPr="00131486" w:rsidRDefault="00552648" w:rsidP="00F105CD">
      <w:pPr>
        <w:rPr>
          <w:rFonts w:asciiTheme="majorHAnsi" w:hAnsiTheme="majorHAnsi" w:cs="Calibri"/>
          <w:sz w:val="22"/>
          <w:szCs w:val="22"/>
        </w:rPr>
      </w:pPr>
    </w:p>
    <w:p w14:paraId="55481B21" w14:textId="77777777" w:rsidR="00A55DDC" w:rsidRPr="00131486" w:rsidRDefault="00552648" w:rsidP="00552648">
      <w:pPr>
        <w:rPr>
          <w:rFonts w:asciiTheme="majorHAnsi" w:hAnsiTheme="majorHAnsi"/>
          <w:sz w:val="22"/>
          <w:szCs w:val="22"/>
          <w:lang w:val="sr-Cyrl-RS"/>
        </w:rPr>
      </w:pPr>
      <w:r w:rsidRPr="00131486">
        <w:rPr>
          <w:rFonts w:asciiTheme="majorHAnsi" w:hAnsiTheme="majorHAnsi"/>
          <w:sz w:val="22"/>
          <w:szCs w:val="22"/>
        </w:rPr>
        <w:t xml:space="preserve">У </w:t>
      </w:r>
      <w:proofErr w:type="spellStart"/>
      <w:r w:rsidRPr="00131486">
        <w:rPr>
          <w:rFonts w:asciiTheme="majorHAnsi" w:hAnsiTheme="majorHAnsi"/>
          <w:sz w:val="22"/>
          <w:szCs w:val="22"/>
        </w:rPr>
        <w:t>овом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семестру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бавићемо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се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новом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типологијом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131486">
        <w:rPr>
          <w:rFonts w:asciiTheme="majorHAnsi" w:hAnsiTheme="majorHAnsi"/>
          <w:sz w:val="22"/>
          <w:szCs w:val="22"/>
        </w:rPr>
        <w:t>концептима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јавних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грађевина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131486">
        <w:rPr>
          <w:rFonts w:asciiTheme="majorHAnsi" w:hAnsiTheme="majorHAnsi"/>
          <w:sz w:val="22"/>
          <w:szCs w:val="22"/>
        </w:rPr>
        <w:t>објеката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за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туризам</w:t>
      </w:r>
      <w:proofErr w:type="spellEnd"/>
      <w:r w:rsidR="00A55DDC" w:rsidRPr="00131486">
        <w:rPr>
          <w:rFonts w:asciiTheme="majorHAnsi" w:hAnsiTheme="majorHAnsi"/>
          <w:sz w:val="22"/>
          <w:szCs w:val="22"/>
          <w:lang w:val="sr-Cyrl-RS"/>
        </w:rPr>
        <w:t>, конкретно хотелима.</w:t>
      </w:r>
    </w:p>
    <w:p w14:paraId="3DA00E54" w14:textId="1CCF664A" w:rsidR="00552648" w:rsidRPr="00131486" w:rsidRDefault="00A55DDC" w:rsidP="00552648">
      <w:pPr>
        <w:rPr>
          <w:rFonts w:asciiTheme="majorHAnsi" w:hAnsiTheme="majorHAnsi"/>
          <w:sz w:val="22"/>
          <w:szCs w:val="22"/>
          <w:lang w:val="sr-Cyrl-RS"/>
        </w:rPr>
      </w:pPr>
      <w:r w:rsidRPr="00131486">
        <w:rPr>
          <w:rFonts w:asciiTheme="majorHAnsi" w:hAnsiTheme="majorHAnsi"/>
          <w:sz w:val="22"/>
          <w:szCs w:val="22"/>
          <w:lang w:val="sr-Cyrl-RS"/>
        </w:rPr>
        <w:t>И</w:t>
      </w:r>
      <w:proofErr w:type="spellStart"/>
      <w:r w:rsidR="00552648" w:rsidRPr="00131486">
        <w:rPr>
          <w:rFonts w:asciiTheme="majorHAnsi" w:hAnsiTheme="majorHAnsi"/>
          <w:sz w:val="22"/>
          <w:szCs w:val="22"/>
        </w:rPr>
        <w:t>страживаћемо</w:t>
      </w:r>
      <w:proofErr w:type="spellEnd"/>
      <w:r w:rsidR="00552648" w:rsidRPr="00131486">
        <w:rPr>
          <w:rFonts w:asciiTheme="majorHAnsi" w:hAnsiTheme="majorHAnsi"/>
          <w:sz w:val="22"/>
          <w:szCs w:val="22"/>
        </w:rPr>
        <w:t xml:space="preserve"> </w:t>
      </w:r>
      <w:r w:rsidRPr="00131486">
        <w:rPr>
          <w:rFonts w:asciiTheme="majorHAnsi" w:hAnsiTheme="majorHAnsi"/>
          <w:sz w:val="22"/>
          <w:szCs w:val="22"/>
          <w:lang w:val="sr-Cyrl-RS"/>
        </w:rPr>
        <w:t xml:space="preserve"> реалну и </w:t>
      </w:r>
      <w:proofErr w:type="spellStart"/>
      <w:r w:rsidR="00552648" w:rsidRPr="00131486">
        <w:rPr>
          <w:rFonts w:asciiTheme="majorHAnsi" w:hAnsiTheme="majorHAnsi" w:cs="Times New Roman"/>
          <w:sz w:val="22"/>
          <w:szCs w:val="22"/>
        </w:rPr>
        <w:t>специфичну</w:t>
      </w:r>
      <w:proofErr w:type="spellEnd"/>
      <w:r w:rsidR="00552648" w:rsidRPr="00131486">
        <w:rPr>
          <w:rFonts w:asciiTheme="majorHAnsi" w:hAnsiTheme="majorHAnsi"/>
          <w:sz w:val="22"/>
          <w:szCs w:val="22"/>
        </w:rPr>
        <w:t xml:space="preserve"> </w:t>
      </w:r>
      <w:r w:rsidR="00EB240D" w:rsidRPr="00131486">
        <w:rPr>
          <w:rFonts w:asciiTheme="majorHAnsi" w:hAnsiTheme="majorHAnsi"/>
          <w:sz w:val="22"/>
          <w:szCs w:val="22"/>
          <w:lang w:val="sr-Cyrl-RS"/>
        </w:rPr>
        <w:t>амбијентал</w:t>
      </w:r>
      <w:proofErr w:type="spellStart"/>
      <w:r w:rsidR="00552648" w:rsidRPr="00131486">
        <w:rPr>
          <w:rFonts w:asciiTheme="majorHAnsi" w:hAnsiTheme="majorHAnsi"/>
          <w:sz w:val="22"/>
          <w:szCs w:val="22"/>
        </w:rPr>
        <w:t>ну</w:t>
      </w:r>
      <w:proofErr w:type="spellEnd"/>
      <w:r w:rsidR="00552648"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52648" w:rsidRPr="00131486">
        <w:rPr>
          <w:rFonts w:asciiTheme="majorHAnsi" w:hAnsiTheme="majorHAnsi"/>
          <w:sz w:val="22"/>
          <w:szCs w:val="22"/>
        </w:rPr>
        <w:t>ситуацију</w:t>
      </w:r>
      <w:proofErr w:type="spellEnd"/>
      <w:r w:rsidR="00552648" w:rsidRPr="00131486">
        <w:rPr>
          <w:rFonts w:asciiTheme="majorHAnsi" w:hAnsiTheme="majorHAnsi"/>
          <w:sz w:val="22"/>
          <w:szCs w:val="22"/>
        </w:rPr>
        <w:t xml:space="preserve"> у</w:t>
      </w:r>
      <w:r w:rsidR="006F4F9D"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F4F9D" w:rsidRPr="00131486">
        <w:rPr>
          <w:rFonts w:asciiTheme="majorHAnsi" w:hAnsiTheme="majorHAnsi"/>
          <w:sz w:val="22"/>
          <w:szCs w:val="22"/>
        </w:rPr>
        <w:t>T</w:t>
      </w:r>
      <w:r w:rsidR="00EB240D" w:rsidRPr="00131486">
        <w:rPr>
          <w:rFonts w:asciiTheme="majorHAnsi" w:hAnsiTheme="majorHAnsi"/>
          <w:sz w:val="22"/>
          <w:szCs w:val="22"/>
        </w:rPr>
        <w:t>уристичко-рекреативном</w:t>
      </w:r>
      <w:proofErr w:type="spellEnd"/>
      <w:r w:rsidR="00EB240D"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B240D" w:rsidRPr="00131486">
        <w:rPr>
          <w:rFonts w:asciiTheme="majorHAnsi" w:hAnsiTheme="majorHAnsi"/>
          <w:sz w:val="22"/>
          <w:szCs w:val="22"/>
        </w:rPr>
        <w:t>центру</w:t>
      </w:r>
      <w:proofErr w:type="spellEnd"/>
      <w:r w:rsidR="00EB240D" w:rsidRPr="00131486">
        <w:rPr>
          <w:rFonts w:asciiTheme="majorHAnsi" w:hAnsiTheme="majorHAnsi"/>
          <w:sz w:val="22"/>
          <w:szCs w:val="22"/>
        </w:rPr>
        <w:t xml:space="preserve"> “</w:t>
      </w:r>
      <w:r w:rsidR="00EB240D" w:rsidRPr="00131486">
        <w:rPr>
          <w:rFonts w:asciiTheme="majorHAnsi" w:hAnsiTheme="majorHAnsi"/>
          <w:sz w:val="22"/>
          <w:szCs w:val="22"/>
          <w:lang w:val="sr-Cyrl-RS"/>
        </w:rPr>
        <w:t>Балкана“</w:t>
      </w:r>
      <w:r w:rsidRPr="00131486">
        <w:rPr>
          <w:rFonts w:asciiTheme="majorHAnsi" w:hAnsiTheme="majorHAnsi"/>
          <w:sz w:val="22"/>
          <w:szCs w:val="22"/>
          <w:lang w:val="sr-Cyrl-RS"/>
        </w:rPr>
        <w:t xml:space="preserve">, општина Мркоњић Град кроз форму </w:t>
      </w:r>
      <w:r w:rsidR="00D32BA0" w:rsidRPr="00131486">
        <w:rPr>
          <w:rFonts w:asciiTheme="majorHAnsi" w:hAnsiTheme="majorHAnsi"/>
          <w:sz w:val="22"/>
          <w:szCs w:val="22"/>
          <w:lang w:val="sr-Cyrl-RS"/>
        </w:rPr>
        <w:t xml:space="preserve">студентског </w:t>
      </w:r>
      <w:r w:rsidR="00D10C8E">
        <w:rPr>
          <w:rFonts w:asciiTheme="majorHAnsi" w:hAnsiTheme="majorHAnsi"/>
          <w:sz w:val="22"/>
          <w:szCs w:val="22"/>
          <w:lang w:val="sr-Cyrl-RS"/>
        </w:rPr>
        <w:t xml:space="preserve">позивног </w:t>
      </w:r>
      <w:r w:rsidRPr="00131486">
        <w:rPr>
          <w:rFonts w:asciiTheme="majorHAnsi" w:hAnsiTheme="majorHAnsi"/>
          <w:sz w:val="22"/>
          <w:szCs w:val="22"/>
          <w:lang w:val="sr-Cyrl-RS"/>
        </w:rPr>
        <w:t xml:space="preserve">конкурса. </w:t>
      </w:r>
    </w:p>
    <w:p w14:paraId="405270DA" w14:textId="0D233509" w:rsidR="00552648" w:rsidRPr="00131486" w:rsidRDefault="00552648" w:rsidP="00552648">
      <w:pPr>
        <w:rPr>
          <w:rFonts w:asciiTheme="majorHAnsi" w:hAnsiTheme="majorHAnsi"/>
          <w:sz w:val="22"/>
          <w:szCs w:val="22"/>
          <w:lang w:val="hr-HR"/>
        </w:rPr>
      </w:pPr>
    </w:p>
    <w:p w14:paraId="1AB640DC" w14:textId="78FE3061" w:rsidR="00A55DDC" w:rsidRPr="00131486" w:rsidRDefault="00A55DDC" w:rsidP="00552648">
      <w:pPr>
        <w:rPr>
          <w:rFonts w:asciiTheme="majorHAnsi" w:hAnsiTheme="majorHAnsi"/>
          <w:sz w:val="22"/>
          <w:szCs w:val="22"/>
          <w:lang w:val="sr-Cyrl-RS"/>
        </w:rPr>
      </w:pPr>
      <w:r w:rsidRPr="00131486">
        <w:rPr>
          <w:rFonts w:asciiTheme="majorHAnsi" w:hAnsiTheme="majorHAnsi"/>
          <w:sz w:val="22"/>
          <w:szCs w:val="22"/>
          <w:lang w:val="sr-Cyrl-RS"/>
        </w:rPr>
        <w:t>Референтни документи:</w:t>
      </w:r>
    </w:p>
    <w:p w14:paraId="67E8C01D" w14:textId="77777777" w:rsidR="00A55DDC" w:rsidRPr="00131486" w:rsidRDefault="00A55DDC" w:rsidP="00552648">
      <w:pPr>
        <w:rPr>
          <w:rFonts w:asciiTheme="majorHAnsi" w:hAnsiTheme="majorHAnsi" w:cs="Calibri"/>
          <w:sz w:val="22"/>
          <w:szCs w:val="22"/>
          <w:highlight w:val="yellow"/>
        </w:rPr>
      </w:pPr>
    </w:p>
    <w:p w14:paraId="2DE84923" w14:textId="6C805032" w:rsidR="00A55DDC" w:rsidRPr="00131486" w:rsidRDefault="00A55DDC" w:rsidP="00A55DDC">
      <w:pPr>
        <w:pStyle w:val="ListParagraph"/>
        <w:numPr>
          <w:ilvl w:val="0"/>
          <w:numId w:val="12"/>
        </w:numPr>
        <w:rPr>
          <w:rFonts w:asciiTheme="majorHAnsi" w:hAnsiTheme="majorHAnsi" w:cs="Calibri"/>
          <w:sz w:val="22"/>
          <w:szCs w:val="22"/>
        </w:rPr>
      </w:pPr>
      <w:r w:rsidRPr="00131486">
        <w:rPr>
          <w:rFonts w:asciiTheme="majorHAnsi" w:hAnsiTheme="majorHAnsi" w:cs="Calibri"/>
          <w:sz w:val="22"/>
          <w:szCs w:val="22"/>
        </w:rPr>
        <w:t>ЗОНИНГ ПЛАН ПОДРУЧЈА ПОСЕБНЕ НАМЈЕНЕ</w:t>
      </w:r>
      <w:r w:rsidRPr="00131486">
        <w:rPr>
          <w:rFonts w:asciiTheme="majorHAnsi" w:hAnsiTheme="majorHAnsi" w:cs="Calibri"/>
          <w:sz w:val="22"/>
          <w:szCs w:val="22"/>
          <w:lang w:val="sr-Cyrl-RS"/>
        </w:rPr>
        <w:t xml:space="preserve"> </w:t>
      </w:r>
      <w:r w:rsidRPr="00131486">
        <w:rPr>
          <w:rFonts w:asciiTheme="majorHAnsi" w:hAnsiTheme="majorHAnsi" w:cs="Calibri"/>
          <w:sz w:val="22"/>
          <w:szCs w:val="22"/>
        </w:rPr>
        <w:t>ТУРИСТИЧКО-РЕКРЕАТИВНОГ ЦЕНТРА „БАЛКАНА″</w:t>
      </w:r>
      <w:r w:rsidRPr="00131486">
        <w:rPr>
          <w:rFonts w:asciiTheme="majorHAnsi" w:hAnsiTheme="majorHAnsi" w:cs="Calibri"/>
          <w:sz w:val="22"/>
          <w:szCs w:val="22"/>
          <w:lang w:val="sr-Cyrl-RS"/>
        </w:rPr>
        <w:t>, израдио: ИУГЕРС, 2017.</w:t>
      </w:r>
    </w:p>
    <w:p w14:paraId="4895463E" w14:textId="729E041D" w:rsidR="00A55DDC" w:rsidRPr="00131486" w:rsidRDefault="00A55DDC" w:rsidP="00A55DDC">
      <w:pPr>
        <w:pStyle w:val="ListParagraph"/>
        <w:numPr>
          <w:ilvl w:val="0"/>
          <w:numId w:val="12"/>
        </w:numPr>
        <w:rPr>
          <w:rFonts w:asciiTheme="majorHAnsi" w:hAnsiTheme="majorHAnsi" w:cs="Calibri"/>
          <w:sz w:val="22"/>
          <w:szCs w:val="22"/>
        </w:rPr>
      </w:pPr>
      <w:r w:rsidRPr="00131486">
        <w:rPr>
          <w:rFonts w:asciiTheme="majorHAnsi" w:hAnsiTheme="majorHAnsi" w:cs="Calibri"/>
          <w:sz w:val="22"/>
          <w:szCs w:val="22"/>
          <w:lang w:val="sr-Cyrl-RS"/>
        </w:rPr>
        <w:t>СТРАТЕГИЈА РАЗВОЈА ОПШТИНЕ МРКОЊИЋ ГРАД 2014-2024.</w:t>
      </w:r>
    </w:p>
    <w:p w14:paraId="3310C240" w14:textId="0556AFBD" w:rsidR="00B3740D" w:rsidRPr="00131486" w:rsidRDefault="00B3740D" w:rsidP="00A55DDC">
      <w:pPr>
        <w:pStyle w:val="ListParagraph"/>
        <w:numPr>
          <w:ilvl w:val="0"/>
          <w:numId w:val="12"/>
        </w:numPr>
        <w:rPr>
          <w:rFonts w:asciiTheme="majorHAnsi" w:hAnsiTheme="majorHAnsi" w:cs="Calibri"/>
          <w:sz w:val="22"/>
          <w:szCs w:val="22"/>
        </w:rPr>
      </w:pPr>
      <w:r w:rsidRPr="00131486">
        <w:rPr>
          <w:rFonts w:asciiTheme="majorHAnsi" w:hAnsiTheme="majorHAnsi"/>
          <w:sz w:val="22"/>
          <w:szCs w:val="22"/>
        </w:rPr>
        <w:t xml:space="preserve">СЛУЖБЕНИ ГЛАСНИК </w:t>
      </w:r>
      <w:r w:rsidRPr="00131486">
        <w:rPr>
          <w:rFonts w:asciiTheme="majorHAnsi" w:hAnsiTheme="majorHAnsi"/>
          <w:sz w:val="22"/>
          <w:szCs w:val="22"/>
          <w:lang w:val="sr-Cyrl-RS"/>
        </w:rPr>
        <w:t xml:space="preserve">РЕПУБЛИКЕ СРПСКЕ </w:t>
      </w:r>
      <w:r w:rsidR="00595063">
        <w:rPr>
          <w:rFonts w:asciiTheme="majorHAnsi" w:hAnsiTheme="majorHAnsi"/>
          <w:sz w:val="22"/>
          <w:szCs w:val="22"/>
        </w:rPr>
        <w:t>20</w:t>
      </w:r>
      <w:r w:rsidR="00595063">
        <w:rPr>
          <w:rFonts w:asciiTheme="majorHAnsi" w:hAnsiTheme="majorHAnsi"/>
          <w:sz w:val="22"/>
          <w:szCs w:val="22"/>
          <w:lang w:val="sr-Cyrl-RS"/>
        </w:rPr>
        <w:t>11</w:t>
      </w:r>
      <w:r w:rsidR="001029E8" w:rsidRPr="00131486">
        <w:rPr>
          <w:rFonts w:asciiTheme="majorHAnsi" w:hAnsiTheme="majorHAnsi"/>
          <w:sz w:val="22"/>
          <w:szCs w:val="22"/>
          <w:lang w:val="sr-Cyrl-RS"/>
        </w:rPr>
        <w:t>, остали референтни правилници из области градитељства</w:t>
      </w:r>
    </w:p>
    <w:p w14:paraId="69F5A8A0" w14:textId="105304BA" w:rsidR="00D32BA0" w:rsidRPr="00131486" w:rsidRDefault="00D32BA0" w:rsidP="00552648">
      <w:pPr>
        <w:rPr>
          <w:rFonts w:asciiTheme="majorHAnsi" w:hAnsiTheme="majorHAnsi" w:cs="Calibri"/>
          <w:sz w:val="22"/>
          <w:szCs w:val="22"/>
          <w:highlight w:val="yellow"/>
        </w:rPr>
      </w:pPr>
    </w:p>
    <w:p w14:paraId="72541C51" w14:textId="77777777" w:rsidR="004762A2" w:rsidRDefault="004762A2" w:rsidP="00552648">
      <w:pPr>
        <w:rPr>
          <w:rFonts w:asciiTheme="majorHAnsi" w:hAnsiTheme="majorHAnsi" w:cs="Times New Roman"/>
          <w:sz w:val="22"/>
          <w:szCs w:val="22"/>
        </w:rPr>
      </w:pPr>
    </w:p>
    <w:p w14:paraId="560FAACD" w14:textId="568974D6" w:rsidR="00552648" w:rsidRPr="00131486" w:rsidRDefault="00552648" w:rsidP="00552648">
      <w:pPr>
        <w:rPr>
          <w:rFonts w:asciiTheme="majorHAnsi" w:hAnsiTheme="majorHAnsi" w:cs="Times New Roman"/>
          <w:sz w:val="22"/>
          <w:szCs w:val="22"/>
        </w:rPr>
      </w:pP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Посебну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пажњу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обратити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на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истраживање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неколико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урбанистичко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- 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архитектонских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тема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>:</w:t>
      </w:r>
    </w:p>
    <w:p w14:paraId="3C9252CD" w14:textId="77777777" w:rsidR="001029E8" w:rsidRPr="00131486" w:rsidRDefault="001029E8" w:rsidP="00552648">
      <w:pPr>
        <w:rPr>
          <w:rFonts w:asciiTheme="majorHAnsi" w:hAnsiTheme="majorHAnsi" w:cs="Times New Roman"/>
          <w:sz w:val="22"/>
          <w:szCs w:val="22"/>
        </w:rPr>
      </w:pPr>
    </w:p>
    <w:p w14:paraId="0535BCD9" w14:textId="6E55E1BD" w:rsidR="00D32BA0" w:rsidRPr="00131486" w:rsidRDefault="00552648" w:rsidP="0055264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Грађење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с 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пош</w:t>
      </w:r>
      <w:r w:rsidR="00D32BA0" w:rsidRPr="00131486">
        <w:rPr>
          <w:rFonts w:asciiTheme="majorHAnsi" w:hAnsiTheme="majorHAnsi" w:cs="Times New Roman"/>
          <w:sz w:val="22"/>
          <w:szCs w:val="22"/>
        </w:rPr>
        <w:t>товањем</w:t>
      </w:r>
      <w:proofErr w:type="spellEnd"/>
      <w:r w:rsidR="00D32BA0"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D32BA0" w:rsidRPr="00131486">
        <w:rPr>
          <w:rFonts w:asciiTheme="majorHAnsi" w:hAnsiTheme="majorHAnsi" w:cs="Times New Roman"/>
          <w:sz w:val="22"/>
          <w:szCs w:val="22"/>
        </w:rPr>
        <w:t>према</w:t>
      </w:r>
      <w:proofErr w:type="spellEnd"/>
      <w:r w:rsidR="00D32BA0"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D32BA0" w:rsidRPr="00131486">
        <w:rPr>
          <w:rFonts w:asciiTheme="majorHAnsi" w:hAnsiTheme="majorHAnsi" w:cs="Times New Roman"/>
          <w:sz w:val="22"/>
          <w:szCs w:val="22"/>
        </w:rPr>
        <w:t>затеченом</w:t>
      </w:r>
      <w:proofErr w:type="spellEnd"/>
      <w:r w:rsidR="00D32BA0"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D32BA0" w:rsidRPr="0006327E">
        <w:rPr>
          <w:rFonts w:asciiTheme="majorHAnsi" w:hAnsiTheme="majorHAnsi" w:cs="Times New Roman"/>
          <w:sz w:val="22"/>
          <w:szCs w:val="22"/>
        </w:rPr>
        <w:t>пеј</w:t>
      </w:r>
      <w:proofErr w:type="spellEnd"/>
      <w:r w:rsidR="0006327E" w:rsidRPr="0006327E">
        <w:rPr>
          <w:rFonts w:asciiTheme="majorHAnsi" w:hAnsiTheme="majorHAnsi" w:cs="Times New Roman"/>
          <w:sz w:val="22"/>
          <w:szCs w:val="22"/>
          <w:lang w:val="sr-Cyrl-RS"/>
        </w:rPr>
        <w:t>з</w:t>
      </w:r>
      <w:proofErr w:type="spellStart"/>
      <w:r w:rsidR="00D32BA0" w:rsidRPr="0006327E">
        <w:rPr>
          <w:rFonts w:asciiTheme="majorHAnsi" w:hAnsiTheme="majorHAnsi" w:cs="Times New Roman"/>
          <w:sz w:val="22"/>
          <w:szCs w:val="22"/>
        </w:rPr>
        <w:t>ажу</w:t>
      </w:r>
      <w:proofErr w:type="spellEnd"/>
      <w:r w:rsidR="00D32BA0" w:rsidRPr="00131486">
        <w:rPr>
          <w:rFonts w:asciiTheme="majorHAnsi" w:hAnsiTheme="majorHAnsi" w:cs="Times New Roman"/>
          <w:sz w:val="22"/>
          <w:szCs w:val="22"/>
          <w:lang w:val="sr-Cyrl-RS"/>
        </w:rPr>
        <w:t xml:space="preserve"> и амбијенталну доградњу</w:t>
      </w:r>
      <w:r w:rsidR="0006327E">
        <w:rPr>
          <w:rFonts w:asciiTheme="majorHAnsi" w:hAnsiTheme="majorHAnsi" w:cs="Times New Roman"/>
          <w:sz w:val="22"/>
          <w:szCs w:val="22"/>
          <w:lang w:val="sr-Cyrl-RS"/>
        </w:rPr>
        <w:t xml:space="preserve"> пејз</w:t>
      </w:r>
      <w:r w:rsidR="00951124" w:rsidRPr="00131486">
        <w:rPr>
          <w:rFonts w:asciiTheme="majorHAnsi" w:hAnsiTheme="majorHAnsi" w:cs="Times New Roman"/>
          <w:sz w:val="22"/>
          <w:szCs w:val="22"/>
          <w:lang w:val="sr-Cyrl-RS"/>
        </w:rPr>
        <w:t>ажа</w:t>
      </w:r>
      <w:r w:rsidR="00D32BA0" w:rsidRPr="00131486">
        <w:rPr>
          <w:rFonts w:asciiTheme="majorHAnsi" w:hAnsiTheme="majorHAnsi" w:cs="Times New Roman"/>
          <w:sz w:val="22"/>
          <w:szCs w:val="22"/>
          <w:lang w:val="sr-Cyrl-RS"/>
        </w:rPr>
        <w:t>.</w:t>
      </w:r>
    </w:p>
    <w:p w14:paraId="32186AF1" w14:textId="75FAB7B5" w:rsidR="00552648" w:rsidRPr="00131486" w:rsidRDefault="00D32BA0" w:rsidP="0055264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Грађење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пеј</w:t>
      </w:r>
      <w:proofErr w:type="spellEnd"/>
      <w:r w:rsidR="0006327E">
        <w:rPr>
          <w:rFonts w:asciiTheme="majorHAnsi" w:hAnsiTheme="majorHAnsi" w:cs="Times New Roman"/>
          <w:sz w:val="22"/>
          <w:szCs w:val="22"/>
          <w:lang w:val="sr-Cyrl-RS"/>
        </w:rPr>
        <w:t>з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ажа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архитектуром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>.</w:t>
      </w:r>
      <w:r w:rsidR="00C866F5" w:rsidRPr="00131486">
        <w:rPr>
          <w:rFonts w:asciiTheme="majorHAnsi" w:hAnsiTheme="majorHAnsi" w:cs="Times New Roman"/>
          <w:sz w:val="22"/>
          <w:szCs w:val="22"/>
          <w:lang w:val="sr-Cyrl-RS"/>
        </w:rPr>
        <w:t xml:space="preserve"> </w:t>
      </w:r>
    </w:p>
    <w:p w14:paraId="6ADEA1B0" w14:textId="2988149D" w:rsidR="00B95A72" w:rsidRPr="00131486" w:rsidRDefault="00C866F5" w:rsidP="0055264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Опросторење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 w:cs="Times New Roman"/>
          <w:sz w:val="22"/>
          <w:szCs w:val="22"/>
        </w:rPr>
        <w:t>нових</w:t>
      </w:r>
      <w:proofErr w:type="spellEnd"/>
      <w:r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552648" w:rsidRPr="00131486">
        <w:rPr>
          <w:rFonts w:asciiTheme="majorHAnsi" w:hAnsiTheme="majorHAnsi" w:cs="Times New Roman"/>
          <w:sz w:val="22"/>
          <w:szCs w:val="22"/>
        </w:rPr>
        <w:t>туристичких</w:t>
      </w:r>
      <w:proofErr w:type="spellEnd"/>
      <w:r w:rsidR="00552648"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552648" w:rsidRPr="00131486">
        <w:rPr>
          <w:rFonts w:asciiTheme="majorHAnsi" w:hAnsiTheme="majorHAnsi" w:cs="Times New Roman"/>
          <w:sz w:val="22"/>
          <w:szCs w:val="22"/>
        </w:rPr>
        <w:t>понуда</w:t>
      </w:r>
      <w:proofErr w:type="spellEnd"/>
      <w:r w:rsidR="00552648" w:rsidRPr="00131486">
        <w:rPr>
          <w:rFonts w:asciiTheme="majorHAnsi" w:hAnsiTheme="majorHAnsi" w:cs="Times New Roman"/>
          <w:sz w:val="22"/>
          <w:szCs w:val="22"/>
        </w:rPr>
        <w:t xml:space="preserve"> у </w:t>
      </w:r>
      <w:proofErr w:type="spellStart"/>
      <w:r w:rsidR="00552648" w:rsidRPr="00131486">
        <w:rPr>
          <w:rFonts w:asciiTheme="majorHAnsi" w:hAnsiTheme="majorHAnsi" w:cs="Times New Roman"/>
          <w:sz w:val="22"/>
          <w:szCs w:val="22"/>
        </w:rPr>
        <w:t>простор</w:t>
      </w:r>
      <w:proofErr w:type="spellEnd"/>
      <w:r w:rsidR="00D32BA0" w:rsidRPr="00131486">
        <w:rPr>
          <w:rFonts w:asciiTheme="majorHAnsi" w:hAnsiTheme="majorHAnsi" w:cs="Times New Roman"/>
          <w:sz w:val="22"/>
          <w:szCs w:val="22"/>
          <w:lang w:val="sr-Cyrl-RS"/>
        </w:rPr>
        <w:t>има</w:t>
      </w:r>
      <w:r w:rsidR="00552648"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552648" w:rsidRPr="00131486">
        <w:rPr>
          <w:rFonts w:asciiTheme="majorHAnsi" w:hAnsiTheme="majorHAnsi" w:cs="Times New Roman"/>
          <w:sz w:val="22"/>
          <w:szCs w:val="22"/>
        </w:rPr>
        <w:t>јавног</w:t>
      </w:r>
      <w:proofErr w:type="spellEnd"/>
      <w:r w:rsidR="00552648"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552648" w:rsidRPr="00131486">
        <w:rPr>
          <w:rFonts w:asciiTheme="majorHAnsi" w:hAnsiTheme="majorHAnsi" w:cs="Times New Roman"/>
          <w:sz w:val="22"/>
          <w:szCs w:val="22"/>
        </w:rPr>
        <w:t>или</w:t>
      </w:r>
      <w:proofErr w:type="spellEnd"/>
      <w:r w:rsidR="00552648"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552648" w:rsidRPr="00131486">
        <w:rPr>
          <w:rFonts w:asciiTheme="majorHAnsi" w:hAnsiTheme="majorHAnsi" w:cs="Times New Roman"/>
          <w:sz w:val="22"/>
          <w:szCs w:val="22"/>
        </w:rPr>
        <w:t>полујавног</w:t>
      </w:r>
      <w:proofErr w:type="spellEnd"/>
      <w:r w:rsidR="00552648" w:rsidRPr="00131486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552648" w:rsidRPr="00131486">
        <w:rPr>
          <w:rFonts w:asciiTheme="majorHAnsi" w:hAnsiTheme="majorHAnsi" w:cs="Times New Roman"/>
          <w:sz w:val="22"/>
          <w:szCs w:val="22"/>
        </w:rPr>
        <w:t>карактера</w:t>
      </w:r>
      <w:proofErr w:type="spellEnd"/>
      <w:r w:rsidR="00D32BA0" w:rsidRPr="00131486">
        <w:rPr>
          <w:rFonts w:asciiTheme="majorHAnsi" w:hAnsiTheme="majorHAnsi" w:cs="Times New Roman"/>
          <w:sz w:val="22"/>
          <w:szCs w:val="22"/>
          <w:lang w:val="sr-Cyrl-RS"/>
        </w:rPr>
        <w:t>.</w:t>
      </w:r>
    </w:p>
    <w:p w14:paraId="648B9789" w14:textId="5B93F0A3" w:rsidR="00C866F5" w:rsidRPr="00131486" w:rsidRDefault="00C866F5" w:rsidP="0055264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131486">
        <w:rPr>
          <w:rFonts w:asciiTheme="majorHAnsi" w:hAnsiTheme="majorHAnsi" w:cs="Times New Roman"/>
          <w:sz w:val="22"/>
          <w:szCs w:val="22"/>
          <w:lang w:val="sr-Cyrl-RS"/>
        </w:rPr>
        <w:t>Извод</w:t>
      </w:r>
      <w:r w:rsidR="00D10C8E">
        <w:rPr>
          <w:rFonts w:asciiTheme="majorHAnsi" w:hAnsiTheme="majorHAnsi" w:cs="Times New Roman"/>
          <w:sz w:val="22"/>
          <w:szCs w:val="22"/>
          <w:lang w:val="sr-Cyrl-RS"/>
        </w:rPr>
        <w:t>љ</w:t>
      </w:r>
      <w:r w:rsidRPr="00131486">
        <w:rPr>
          <w:rFonts w:asciiTheme="majorHAnsi" w:hAnsiTheme="majorHAnsi" w:cs="Times New Roman"/>
          <w:sz w:val="22"/>
          <w:szCs w:val="22"/>
          <w:lang w:val="sr-Cyrl-RS"/>
        </w:rPr>
        <w:t xml:space="preserve">ивост архитектуре. Фазност. Економичност. </w:t>
      </w:r>
    </w:p>
    <w:p w14:paraId="79EDBB92" w14:textId="3AD954CB" w:rsidR="00B95A72" w:rsidRDefault="00B95A72" w:rsidP="00552648">
      <w:pPr>
        <w:rPr>
          <w:rFonts w:asciiTheme="majorHAnsi" w:hAnsiTheme="majorHAnsi" w:cs="Times New Roman"/>
          <w:sz w:val="22"/>
          <w:szCs w:val="22"/>
        </w:rPr>
      </w:pPr>
    </w:p>
    <w:p w14:paraId="6B6D2DF8" w14:textId="77777777" w:rsidR="004762A2" w:rsidRDefault="004762A2" w:rsidP="00552648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</w:p>
    <w:p w14:paraId="3E96C025" w14:textId="02F0D021" w:rsidR="00131486" w:rsidRPr="00131486" w:rsidRDefault="00131486" w:rsidP="00552648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r w:rsidRPr="00131486">
        <w:rPr>
          <w:rFonts w:asciiTheme="majorHAnsi" w:hAnsiTheme="majorHAnsi" w:cs="Times New Roman"/>
          <w:b/>
          <w:sz w:val="22"/>
          <w:szCs w:val="22"/>
          <w:lang w:val="sr-Cyrl-RS"/>
        </w:rPr>
        <w:t>Максимална спратност Су + П</w:t>
      </w:r>
      <w:r w:rsidR="00D10C8E">
        <w:rPr>
          <w:rFonts w:asciiTheme="majorHAnsi" w:hAnsiTheme="majorHAnsi" w:cs="Times New Roman"/>
          <w:b/>
          <w:sz w:val="22"/>
          <w:szCs w:val="22"/>
          <w:lang w:val="sr-Cyrl-RS"/>
        </w:rPr>
        <w:t>р</w:t>
      </w:r>
      <w:r w:rsidRPr="00131486">
        <w:rPr>
          <w:rFonts w:asciiTheme="majorHAnsi" w:hAnsiTheme="majorHAnsi" w:cs="Times New Roman"/>
          <w:b/>
          <w:sz w:val="22"/>
          <w:szCs w:val="22"/>
          <w:lang w:val="sr-Cyrl-RS"/>
        </w:rPr>
        <w:t xml:space="preserve"> + 2.</w:t>
      </w:r>
    </w:p>
    <w:p w14:paraId="67B2187F" w14:textId="77777777" w:rsidR="00131486" w:rsidRPr="00131486" w:rsidRDefault="00131486" w:rsidP="00552648">
      <w:pPr>
        <w:rPr>
          <w:rFonts w:asciiTheme="majorHAnsi" w:hAnsiTheme="majorHAnsi" w:cs="Times New Roman"/>
          <w:sz w:val="22"/>
          <w:szCs w:val="22"/>
          <w:lang w:val="sr-Cyrl-RS"/>
        </w:rPr>
      </w:pPr>
    </w:p>
    <w:p w14:paraId="307F4EE2" w14:textId="53B5F15F" w:rsidR="001029E8" w:rsidRPr="00131486" w:rsidRDefault="00C866F5" w:rsidP="00EE0CF6">
      <w:pPr>
        <w:rPr>
          <w:rFonts w:asciiTheme="majorHAnsi" w:hAnsiTheme="majorHAnsi" w:cs="Times New Roman"/>
          <w:sz w:val="22"/>
          <w:szCs w:val="22"/>
          <w:lang w:val="sr-Cyrl-RS"/>
        </w:rPr>
      </w:pPr>
      <w:r w:rsidRPr="00131486">
        <w:rPr>
          <w:rFonts w:asciiTheme="majorHAnsi" w:hAnsiTheme="majorHAnsi" w:cs="Times New Roman"/>
          <w:sz w:val="22"/>
          <w:szCs w:val="22"/>
          <w:lang w:val="sr-Cyrl-RS"/>
        </w:rPr>
        <w:t>Хотел је, по карактеру функција које обједињује мултифункционалан објекат, који обједињује садржаје привремениог и повременог становања, угоститељства, конференције, здравствено-</w:t>
      </w:r>
      <w:r w:rsidR="001029E8" w:rsidRPr="00131486">
        <w:rPr>
          <w:rFonts w:asciiTheme="majorHAnsi" w:hAnsiTheme="majorHAnsi" w:cs="Times New Roman"/>
          <w:sz w:val="22"/>
          <w:szCs w:val="22"/>
          <w:lang w:val="sr-Cyrl-RS"/>
        </w:rPr>
        <w:t xml:space="preserve">рекреативног садржаја, гаражирања и других јавних садржаја. Надоградњу мултифункционалности треба развијати у правцу да појединачне функције у међусобним односима, преклапањима, раздвајањима, граде нове </w:t>
      </w:r>
      <w:r w:rsidR="00951124" w:rsidRPr="00131486">
        <w:rPr>
          <w:rFonts w:asciiTheme="majorHAnsi" w:hAnsiTheme="majorHAnsi" w:cs="Times New Roman"/>
          <w:sz w:val="22"/>
          <w:szCs w:val="22"/>
          <w:lang w:val="sr-Cyrl-RS"/>
        </w:rPr>
        <w:t xml:space="preserve">програмске </w:t>
      </w:r>
      <w:r w:rsidR="001029E8" w:rsidRPr="00131486">
        <w:rPr>
          <w:rFonts w:asciiTheme="majorHAnsi" w:hAnsiTheme="majorHAnsi" w:cs="Times New Roman"/>
          <w:sz w:val="22"/>
          <w:szCs w:val="22"/>
          <w:lang w:val="sr-Cyrl-RS"/>
        </w:rPr>
        <w:t>вриједности</w:t>
      </w:r>
      <w:r w:rsidR="00951124" w:rsidRPr="00131486">
        <w:rPr>
          <w:rFonts w:asciiTheme="majorHAnsi" w:hAnsiTheme="majorHAnsi" w:cs="Times New Roman"/>
          <w:sz w:val="22"/>
          <w:szCs w:val="22"/>
          <w:lang w:val="sr-Cyrl-RS"/>
        </w:rPr>
        <w:t xml:space="preserve"> за цијели ТРЦ „Балкана“ и шире.</w:t>
      </w:r>
    </w:p>
    <w:p w14:paraId="7D9BF02E" w14:textId="77777777" w:rsidR="00982183" w:rsidRDefault="00982183" w:rsidP="00552648">
      <w:pPr>
        <w:rPr>
          <w:rFonts w:asciiTheme="majorHAnsi" w:hAnsiTheme="majorHAnsi"/>
          <w:sz w:val="22"/>
          <w:szCs w:val="22"/>
          <w:lang w:val="sr-Cyrl-CS"/>
        </w:rPr>
      </w:pPr>
    </w:p>
    <w:p w14:paraId="625A1C54" w14:textId="77777777" w:rsidR="00982183" w:rsidRPr="00131486" w:rsidRDefault="00982183" w:rsidP="00552648">
      <w:pPr>
        <w:rPr>
          <w:rFonts w:asciiTheme="majorHAnsi" w:hAnsiTheme="majorHAnsi"/>
          <w:sz w:val="22"/>
          <w:szCs w:val="22"/>
          <w:lang w:val="sr-Cyrl-CS"/>
        </w:rPr>
      </w:pPr>
    </w:p>
    <w:p w14:paraId="1352EAB5" w14:textId="5E35C725" w:rsidR="00EE0CF6" w:rsidRDefault="00EE0CF6" w:rsidP="00EE0CF6">
      <w:pPr>
        <w:rPr>
          <w:rFonts w:asciiTheme="majorHAnsi" w:hAnsiTheme="majorHAnsi"/>
          <w:b/>
          <w:sz w:val="22"/>
          <w:szCs w:val="22"/>
          <w:lang w:val="sr-Cyrl-CS"/>
        </w:rPr>
      </w:pPr>
      <w:r w:rsidRPr="00131486">
        <w:rPr>
          <w:rFonts w:asciiTheme="majorHAnsi" w:hAnsiTheme="majorHAnsi"/>
          <w:b/>
          <w:sz w:val="22"/>
          <w:szCs w:val="22"/>
          <w:lang w:val="sr-Cyrl-CS"/>
        </w:rPr>
        <w:lastRenderedPageBreak/>
        <w:t>ОБАВЕЗНИ САДРЖАЈИ ХОТЕЛА:</w:t>
      </w:r>
    </w:p>
    <w:p w14:paraId="50B002BA" w14:textId="0B658459" w:rsidR="00E87166" w:rsidRPr="00131486" w:rsidRDefault="00E87166" w:rsidP="00EE0CF6">
      <w:pPr>
        <w:rPr>
          <w:rFonts w:asciiTheme="majorHAnsi" w:hAnsiTheme="majorHAnsi"/>
          <w:b/>
          <w:sz w:val="22"/>
          <w:szCs w:val="22"/>
          <w:lang w:val="sr-Cyrl-CS"/>
        </w:rPr>
      </w:pPr>
    </w:p>
    <w:p w14:paraId="6F02D7C6" w14:textId="77777777" w:rsidR="00EE0CF6" w:rsidRPr="00131486" w:rsidRDefault="00EE0CF6" w:rsidP="00EE0CF6">
      <w:pPr>
        <w:ind w:left="540"/>
        <w:rPr>
          <w:rFonts w:asciiTheme="majorHAnsi" w:hAnsiTheme="majorHAnsi"/>
          <w:sz w:val="22"/>
          <w:szCs w:val="22"/>
          <w:lang w:val="sr-Cyrl-CS"/>
        </w:rPr>
      </w:pPr>
    </w:p>
    <w:p w14:paraId="71FD46BB" w14:textId="460480B2" w:rsidR="00DA0F30" w:rsidRPr="00131486" w:rsidRDefault="004762A2" w:rsidP="00951124">
      <w:pPr>
        <w:pStyle w:val="ListParagraph"/>
        <w:numPr>
          <w:ilvl w:val="0"/>
          <w:numId w:val="13"/>
        </w:numPr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>
        <w:rPr>
          <w:rFonts w:asciiTheme="majorHAnsi" w:hAnsiTheme="majorHAnsi"/>
          <w:b/>
          <w:color w:val="FF6600"/>
          <w:sz w:val="22"/>
          <w:szCs w:val="22"/>
          <w:lang w:val="sr-Cyrl-CS"/>
        </w:rPr>
        <w:t>ЗОНА ДОБРОДОШЛИЦЕ</w:t>
      </w:r>
    </w:p>
    <w:p w14:paraId="5508181F" w14:textId="77777777" w:rsidR="00DA0F30" w:rsidRPr="00131486" w:rsidRDefault="00DA0F30" w:rsidP="00DA0F30">
      <w:pPr>
        <w:rPr>
          <w:rFonts w:asciiTheme="majorHAnsi" w:hAnsiTheme="majorHAnsi"/>
          <w:color w:val="FF6600"/>
          <w:sz w:val="22"/>
          <w:szCs w:val="22"/>
          <w:lang w:val="sr-Cyrl-CS"/>
        </w:rPr>
      </w:pPr>
    </w:p>
    <w:p w14:paraId="32922E2F" w14:textId="56023B04" w:rsidR="00DA0F30" w:rsidRPr="00AE4A16" w:rsidRDefault="00DA0F30" w:rsidP="00AE4A16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131486">
        <w:rPr>
          <w:rFonts w:asciiTheme="majorHAnsi" w:hAnsiTheme="majorHAnsi"/>
          <w:b/>
          <w:sz w:val="22"/>
          <w:szCs w:val="22"/>
          <w:lang w:val="sr-Cyrl-BA"/>
        </w:rPr>
        <w:t>Јавни приступни простор главном улазу у хотел,</w:t>
      </w:r>
      <w:r w:rsidRPr="00131486">
        <w:rPr>
          <w:rFonts w:asciiTheme="majorHAnsi" w:hAnsiTheme="majorHAnsi"/>
          <w:sz w:val="22"/>
          <w:szCs w:val="22"/>
          <w:lang w:val="sr-Cyrl-BA"/>
        </w:rPr>
        <w:t xml:space="preserve"> отворени јавни простори на нивоу партера/по етажама</w:t>
      </w:r>
      <w:r w:rsidR="00AE4A16">
        <w:rPr>
          <w:rFonts w:asciiTheme="majorHAnsi" w:hAnsiTheme="majorHAnsi"/>
          <w:sz w:val="22"/>
          <w:szCs w:val="22"/>
          <w:lang w:val="sr-Cyrl-RS"/>
        </w:rPr>
        <w:t>.</w:t>
      </w:r>
    </w:p>
    <w:p w14:paraId="197CA3F9" w14:textId="431A5814" w:rsidR="00DA0F30" w:rsidRPr="00AE4A16" w:rsidRDefault="00DA0F30" w:rsidP="00DA0F3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val="sr-Cyrl-BA"/>
        </w:rPr>
      </w:pPr>
      <w:r w:rsidRPr="00131486">
        <w:rPr>
          <w:rFonts w:asciiTheme="majorHAnsi" w:hAnsiTheme="majorHAnsi"/>
          <w:b/>
          <w:sz w:val="22"/>
          <w:szCs w:val="22"/>
          <w:lang w:val="sr-Cyrl-BA"/>
        </w:rPr>
        <w:t>Наткривени улаз са вјетробраном</w:t>
      </w:r>
    </w:p>
    <w:p w14:paraId="64B1D5E6" w14:textId="54ED4D88" w:rsidR="00AE4A16" w:rsidRPr="00AE4A16" w:rsidRDefault="00AE4A16" w:rsidP="00AE4A16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AE4A16">
        <w:rPr>
          <w:rFonts w:asciiTheme="majorHAnsi" w:hAnsiTheme="majorHAnsi"/>
          <w:sz w:val="22"/>
          <w:szCs w:val="22"/>
          <w:lang w:val="sr-Cyrl-RS"/>
        </w:rPr>
        <w:t>Рачунати да се обезбиједи наткривени приступ који повезује главни улаз у хотел и тзв. маркизу – за заустављање аутомобила којим је гост дошао или је довежен.</w:t>
      </w:r>
    </w:p>
    <w:p w14:paraId="3D53732B" w14:textId="77777777" w:rsidR="004762A2" w:rsidRPr="004762A2" w:rsidRDefault="00DA0F30" w:rsidP="00D10C8E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2"/>
          <w:szCs w:val="22"/>
          <w:lang w:val="sr-Cyrl-BA"/>
        </w:rPr>
      </w:pPr>
      <w:r w:rsidRPr="00131486">
        <w:rPr>
          <w:rFonts w:asciiTheme="majorHAnsi" w:hAnsiTheme="majorHAnsi"/>
          <w:b/>
          <w:sz w:val="22"/>
          <w:szCs w:val="22"/>
          <w:lang w:val="sr-Cyrl-CS"/>
        </w:rPr>
        <w:t>Пријемни хол</w:t>
      </w:r>
      <w:r w:rsidRPr="00131486">
        <w:rPr>
          <w:rFonts w:asciiTheme="majorHAnsi" w:hAnsiTheme="majorHAnsi"/>
          <w:sz w:val="22"/>
          <w:szCs w:val="22"/>
          <w:lang w:val="sr-Cyrl-CS"/>
        </w:rPr>
        <w:t xml:space="preserve"> са</w:t>
      </w:r>
      <w:r w:rsidR="00D10C8E" w:rsidRPr="00131486">
        <w:rPr>
          <w:rFonts w:asciiTheme="majorHAnsi" w:hAnsiTheme="majorHAnsi"/>
          <w:sz w:val="22"/>
          <w:szCs w:val="22"/>
          <w:lang w:val="sr-Cyrl-CS"/>
        </w:rPr>
        <w:t xml:space="preserve"> пулт</w:t>
      </w:r>
      <w:r w:rsidR="00D10C8E">
        <w:rPr>
          <w:rFonts w:asciiTheme="majorHAnsi" w:hAnsiTheme="majorHAnsi"/>
          <w:sz w:val="22"/>
          <w:szCs w:val="22"/>
          <w:lang w:val="sr-Cyrl-CS"/>
        </w:rPr>
        <w:t xml:space="preserve">ом рецепције, </w:t>
      </w:r>
      <w:r w:rsidR="00D10C8E" w:rsidRPr="00131486">
        <w:rPr>
          <w:rFonts w:asciiTheme="majorHAnsi" w:hAnsiTheme="majorHAnsi"/>
          <w:sz w:val="22"/>
          <w:szCs w:val="22"/>
          <w:lang w:val="sr-Cyrl-CS"/>
        </w:rPr>
        <w:t>соба рецепционара</w:t>
      </w:r>
    </w:p>
    <w:p w14:paraId="2D02A182" w14:textId="0FE20ED9" w:rsidR="00DA0F30" w:rsidRPr="00D10C8E" w:rsidRDefault="004762A2" w:rsidP="004762A2">
      <w:pPr>
        <w:pStyle w:val="ListParagraph"/>
        <w:ind w:left="1440"/>
        <w:rPr>
          <w:rFonts w:asciiTheme="majorHAnsi" w:hAnsiTheme="majorHAnsi"/>
          <w:b/>
          <w:sz w:val="22"/>
          <w:szCs w:val="22"/>
          <w:lang w:val="sr-Cyrl-BA"/>
        </w:rPr>
      </w:pPr>
      <w:r>
        <w:rPr>
          <w:rFonts w:asciiTheme="majorHAnsi" w:hAnsiTheme="majorHAnsi"/>
          <w:b/>
          <w:sz w:val="22"/>
          <w:szCs w:val="22"/>
          <w:lang w:val="sr-Cyrl-CS"/>
        </w:rPr>
        <w:t xml:space="preserve">Дневни боравак са </w:t>
      </w:r>
      <w:r w:rsidR="0078085A">
        <w:rPr>
          <w:rFonts w:asciiTheme="majorHAnsi" w:hAnsiTheme="majorHAnsi"/>
          <w:sz w:val="22"/>
          <w:szCs w:val="22"/>
          <w:lang w:val="sr-Cyrl-CS"/>
        </w:rPr>
        <w:t xml:space="preserve">кафе </w:t>
      </w:r>
      <w:r w:rsidR="00DA0F30" w:rsidRPr="00131486">
        <w:rPr>
          <w:rFonts w:asciiTheme="majorHAnsi" w:hAnsiTheme="majorHAnsi"/>
          <w:sz w:val="22"/>
          <w:szCs w:val="22"/>
          <w:lang w:val="sr-Cyrl-CS"/>
        </w:rPr>
        <w:t>бар</w:t>
      </w:r>
      <w:r w:rsidR="0078085A">
        <w:rPr>
          <w:rFonts w:asciiTheme="majorHAnsi" w:hAnsiTheme="majorHAnsi"/>
          <w:sz w:val="22"/>
          <w:szCs w:val="22"/>
          <w:lang w:val="sr-Cyrl-CS"/>
        </w:rPr>
        <w:t>ом</w:t>
      </w:r>
      <w:r w:rsidR="00DA0F30" w:rsidRPr="00131486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78085A">
        <w:rPr>
          <w:rFonts w:asciiTheme="majorHAnsi" w:hAnsiTheme="majorHAnsi"/>
          <w:sz w:val="22"/>
          <w:szCs w:val="22"/>
          <w:lang w:val="sr-Cyrl-CS"/>
        </w:rPr>
        <w:t xml:space="preserve">и </w:t>
      </w:r>
      <w:r w:rsidR="00DA0F30" w:rsidRPr="00131486">
        <w:rPr>
          <w:rFonts w:asciiTheme="majorHAnsi" w:hAnsiTheme="majorHAnsi"/>
          <w:sz w:val="22"/>
          <w:szCs w:val="22"/>
          <w:lang w:val="sr-Cyrl-CS"/>
        </w:rPr>
        <w:t>санитарни чвор</w:t>
      </w:r>
    </w:p>
    <w:p w14:paraId="095AA404" w14:textId="6A970968" w:rsidR="00DA0F30" w:rsidRPr="00131486" w:rsidRDefault="00DA0F30" w:rsidP="00DA0F3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b/>
          <w:sz w:val="22"/>
          <w:szCs w:val="22"/>
          <w:lang w:val="sr-Cyrl-BA"/>
        </w:rPr>
        <w:t>Простори за управу хотела</w:t>
      </w:r>
      <w:r w:rsidRPr="0013148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131486">
        <w:rPr>
          <w:rFonts w:asciiTheme="majorHAnsi" w:hAnsiTheme="majorHAnsi"/>
          <w:sz w:val="22"/>
          <w:szCs w:val="22"/>
          <w:lang w:val="sr-Cyrl-CS"/>
        </w:rPr>
        <w:t xml:space="preserve"> /</w:t>
      </w:r>
      <w:r w:rsidRPr="00131486">
        <w:rPr>
          <w:rFonts w:asciiTheme="majorHAnsi" w:hAnsiTheme="majorHAnsi"/>
          <w:sz w:val="22"/>
          <w:szCs w:val="22"/>
          <w:lang w:val="sr-Cyrl-BA"/>
        </w:rPr>
        <w:t xml:space="preserve">кабинет </w:t>
      </w:r>
      <w:r w:rsidR="00D10C8E">
        <w:rPr>
          <w:rFonts w:asciiTheme="majorHAnsi" w:hAnsiTheme="majorHAnsi"/>
          <w:sz w:val="22"/>
          <w:szCs w:val="22"/>
          <w:lang w:val="sr-Cyrl-BA"/>
        </w:rPr>
        <w:t>главно</w:t>
      </w:r>
      <w:r w:rsidRPr="00131486">
        <w:rPr>
          <w:rFonts w:asciiTheme="majorHAnsi" w:hAnsiTheme="majorHAnsi"/>
          <w:sz w:val="22"/>
          <w:szCs w:val="22"/>
          <w:lang w:val="sr-Cyrl-BA"/>
        </w:rPr>
        <w:t>г менаџера, секретарица, канцеларија за рачуноводство, канцеларија за</w:t>
      </w:r>
      <w:r w:rsidR="00D10C8E">
        <w:rPr>
          <w:rFonts w:asciiTheme="majorHAnsi" w:hAnsiTheme="majorHAnsi"/>
          <w:sz w:val="22"/>
          <w:szCs w:val="22"/>
          <w:lang w:val="sr-Cyrl-BA"/>
        </w:rPr>
        <w:t xml:space="preserve"> маркетинг и др.</w:t>
      </w:r>
      <w:r w:rsidRPr="00131486">
        <w:rPr>
          <w:rFonts w:asciiTheme="majorHAnsi" w:hAnsiTheme="majorHAnsi"/>
          <w:sz w:val="22"/>
          <w:szCs w:val="22"/>
          <w:lang w:val="sr-Cyrl-BA"/>
        </w:rPr>
        <w:t xml:space="preserve">/ макс. </w:t>
      </w:r>
      <w:r w:rsidR="00D10C8E">
        <w:rPr>
          <w:rFonts w:asciiTheme="majorHAnsi" w:hAnsiTheme="majorHAnsi"/>
          <w:sz w:val="22"/>
          <w:szCs w:val="22"/>
          <w:lang w:val="sr-Cyrl-BA"/>
        </w:rPr>
        <w:t>6</w:t>
      </w:r>
      <w:r w:rsidRPr="00131486">
        <w:rPr>
          <w:rFonts w:asciiTheme="majorHAnsi" w:hAnsiTheme="majorHAnsi"/>
          <w:sz w:val="22"/>
          <w:szCs w:val="22"/>
          <w:lang w:val="sr-Cyrl-BA"/>
        </w:rPr>
        <w:t>0 м</w:t>
      </w:r>
      <w:r w:rsidRPr="00131486">
        <w:rPr>
          <w:rFonts w:asciiTheme="majorHAnsi" w:hAnsiTheme="majorHAnsi"/>
          <w:sz w:val="22"/>
          <w:szCs w:val="22"/>
          <w:vertAlign w:val="superscript"/>
          <w:lang w:val="sr-Cyrl-BA"/>
        </w:rPr>
        <w:t>2</w:t>
      </w:r>
    </w:p>
    <w:p w14:paraId="4FC93534" w14:textId="77777777" w:rsidR="007A237F" w:rsidRPr="00131486" w:rsidRDefault="007A237F" w:rsidP="00DA0F30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2"/>
          <w:szCs w:val="22"/>
          <w:lang w:val="sr-Cyrl-CS"/>
        </w:rPr>
      </w:pPr>
      <w:r w:rsidRPr="00131486">
        <w:rPr>
          <w:rFonts w:asciiTheme="majorHAnsi" w:hAnsiTheme="majorHAnsi"/>
          <w:b/>
          <w:sz w:val="22"/>
          <w:szCs w:val="22"/>
          <w:lang w:val="sr-Cyrl-CS"/>
        </w:rPr>
        <w:t>Банкомат</w:t>
      </w:r>
    </w:p>
    <w:p w14:paraId="009AF190" w14:textId="77777777" w:rsidR="00D10C8E" w:rsidRDefault="00D10C8E" w:rsidP="00DA0F30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2"/>
          <w:szCs w:val="22"/>
          <w:lang w:val="sr-Cyrl-CS"/>
        </w:rPr>
      </w:pPr>
      <w:r>
        <w:rPr>
          <w:rFonts w:asciiTheme="majorHAnsi" w:hAnsiTheme="majorHAnsi"/>
          <w:b/>
          <w:sz w:val="22"/>
          <w:szCs w:val="22"/>
          <w:lang w:val="sr-Cyrl-CS"/>
        </w:rPr>
        <w:t>Продавница сувенира</w:t>
      </w:r>
    </w:p>
    <w:p w14:paraId="7B1B19CF" w14:textId="77777777" w:rsidR="007A237F" w:rsidRPr="00D10C8E" w:rsidRDefault="007A237F" w:rsidP="00D10C8E">
      <w:pPr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72DADF7E" w14:textId="11310D60" w:rsidR="00951124" w:rsidRDefault="004762A2" w:rsidP="00951124">
      <w:pPr>
        <w:pStyle w:val="ListParagraph"/>
        <w:numPr>
          <w:ilvl w:val="0"/>
          <w:numId w:val="13"/>
        </w:numPr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>
        <w:rPr>
          <w:rFonts w:asciiTheme="majorHAnsi" w:hAnsiTheme="majorHAnsi"/>
          <w:b/>
          <w:color w:val="FF6600"/>
          <w:sz w:val="22"/>
          <w:szCs w:val="22"/>
          <w:lang w:val="sr-Cyrl-CS"/>
        </w:rPr>
        <w:t>ЗОНА СМЈЕШТАЈА и ОДМОРА</w:t>
      </w:r>
    </w:p>
    <w:p w14:paraId="0FF623D7" w14:textId="3225E50A" w:rsidR="00D10C8E" w:rsidRPr="004762A2" w:rsidRDefault="00D10C8E" w:rsidP="004762A2">
      <w:pPr>
        <w:pStyle w:val="NormalWeb"/>
        <w:spacing w:after="240" w:afterAutospacing="0"/>
        <w:ind w:left="720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  <w:r w:rsidRPr="00D10C8E">
        <w:rPr>
          <w:rFonts w:asciiTheme="majorHAnsi" w:hAnsiTheme="majorHAnsi" w:cstheme="majorHAnsi"/>
          <w:sz w:val="22"/>
          <w:szCs w:val="22"/>
          <w:lang w:val="sr-Cyrl-RS"/>
        </w:rPr>
        <w:t>Капацитет смјештајног дијела је 250 лежајева. Смјештајне јединице пројектовати као: двокреветне собе (</w:t>
      </w:r>
      <w:proofErr w:type="spellStart"/>
      <w:r w:rsidRPr="00D10C8E">
        <w:rPr>
          <w:rFonts w:asciiTheme="majorHAnsi" w:hAnsiTheme="majorHAnsi" w:cstheme="majorHAnsi"/>
          <w:sz w:val="22"/>
          <w:szCs w:val="22"/>
        </w:rPr>
        <w:t>cca</w:t>
      </w:r>
      <w:proofErr w:type="spellEnd"/>
      <w:r w:rsidRPr="00D10C8E">
        <w:rPr>
          <w:rFonts w:asciiTheme="majorHAnsi" w:hAnsiTheme="majorHAnsi" w:cstheme="majorHAnsi"/>
          <w:sz w:val="22"/>
          <w:szCs w:val="22"/>
        </w:rPr>
        <w:t xml:space="preserve"> 100 </w:t>
      </w:r>
      <w:r w:rsidRPr="00D10C8E">
        <w:rPr>
          <w:rFonts w:asciiTheme="majorHAnsi" w:hAnsiTheme="majorHAnsi" w:cstheme="majorHAnsi"/>
          <w:sz w:val="22"/>
          <w:szCs w:val="22"/>
          <w:lang w:val="sr-Cyrl-RS"/>
        </w:rPr>
        <w:t xml:space="preserve">соба), „породичне“ </w:t>
      </w:r>
      <w:r w:rsidR="00FD541A">
        <w:rPr>
          <w:rFonts w:asciiTheme="majorHAnsi" w:hAnsiTheme="majorHAnsi" w:cstheme="majorHAnsi"/>
          <w:sz w:val="22"/>
          <w:szCs w:val="22"/>
          <w:lang w:val="sr-Cyrl-RS"/>
        </w:rPr>
        <w:t>апартмане (10 јединица</w:t>
      </w:r>
      <w:r>
        <w:rPr>
          <w:rFonts w:asciiTheme="majorHAnsi" w:hAnsiTheme="majorHAnsi" w:cstheme="majorHAnsi"/>
          <w:sz w:val="22"/>
          <w:szCs w:val="22"/>
          <w:lang w:val="sr-Cyrl-RS"/>
        </w:rPr>
        <w:t>) и</w:t>
      </w:r>
      <w:r w:rsidRPr="00D10C8E">
        <w:rPr>
          <w:rFonts w:asciiTheme="majorHAnsi" w:hAnsiTheme="majorHAnsi" w:cstheme="majorHAnsi"/>
          <w:sz w:val="22"/>
          <w:szCs w:val="22"/>
          <w:lang w:val="sr-Cyrl-RS"/>
        </w:rPr>
        <w:t xml:space="preserve"> 2-4 луксузна апартмана. Смјештајни дио хотелског комплекса организовати са свим потребним просторима за комуникације и помоћним садржајима, водећи рачуна да што већи број јединица има квалитетан/атрактиван поглед и што већи степен приватности.</w:t>
      </w:r>
    </w:p>
    <w:p w14:paraId="60A3ADB7" w14:textId="61BC0F20" w:rsidR="00606871" w:rsidRPr="00FD541A" w:rsidRDefault="00606871" w:rsidP="0060687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  <w:lang w:val="sr-Cyrl-BA"/>
        </w:rPr>
      </w:pPr>
      <w:r w:rsidRPr="00FD541A">
        <w:rPr>
          <w:rFonts w:asciiTheme="majorHAnsi" w:hAnsiTheme="majorHAnsi"/>
          <w:b/>
          <w:sz w:val="22"/>
          <w:szCs w:val="22"/>
          <w:lang w:val="sr-Cyrl-RS"/>
        </w:rPr>
        <w:t>ДВОКРЕВЕТН</w:t>
      </w:r>
      <w:r w:rsidR="00FD541A">
        <w:rPr>
          <w:rFonts w:asciiTheme="majorHAnsi" w:hAnsiTheme="majorHAnsi"/>
          <w:b/>
          <w:sz w:val="22"/>
          <w:szCs w:val="22"/>
          <w:lang w:val="sr-Cyrl-RS"/>
        </w:rPr>
        <w:t>Е СОБЕ у коридорском склопу</w:t>
      </w:r>
      <w:r w:rsidRPr="00FD541A">
        <w:rPr>
          <w:rFonts w:asciiTheme="majorHAnsi" w:hAnsiTheme="majorHAnsi"/>
          <w:b/>
          <w:sz w:val="22"/>
          <w:szCs w:val="22"/>
          <w:lang w:val="sr-Cyrl-RS"/>
        </w:rPr>
        <w:t>_ 16</w:t>
      </w:r>
      <w:r w:rsidR="00FD541A">
        <w:rPr>
          <w:rFonts w:asciiTheme="majorHAnsi" w:hAnsiTheme="majorHAnsi"/>
          <w:b/>
          <w:sz w:val="22"/>
          <w:szCs w:val="22"/>
          <w:lang w:val="sr-Cyrl-RS"/>
        </w:rPr>
        <w:t xml:space="preserve"> </w:t>
      </w:r>
      <w:r w:rsidRPr="00FD541A">
        <w:rPr>
          <w:rFonts w:asciiTheme="majorHAnsi" w:hAnsiTheme="majorHAnsi"/>
          <w:b/>
          <w:sz w:val="22"/>
          <w:szCs w:val="22"/>
          <w:lang w:val="sr-Cyrl-RS"/>
        </w:rPr>
        <w:t>-</w:t>
      </w:r>
      <w:r w:rsidR="00FD541A">
        <w:rPr>
          <w:rFonts w:asciiTheme="majorHAnsi" w:hAnsiTheme="majorHAnsi"/>
          <w:b/>
          <w:sz w:val="22"/>
          <w:szCs w:val="22"/>
          <w:lang w:val="sr-Cyrl-RS"/>
        </w:rPr>
        <w:t xml:space="preserve"> </w:t>
      </w:r>
      <w:r w:rsidRPr="00FD541A">
        <w:rPr>
          <w:rFonts w:asciiTheme="majorHAnsi" w:hAnsiTheme="majorHAnsi"/>
          <w:b/>
          <w:sz w:val="22"/>
          <w:szCs w:val="22"/>
          <w:lang w:val="sr-Cyrl-RS"/>
        </w:rPr>
        <w:t>25 м</w:t>
      </w:r>
      <w:r w:rsidRPr="00FD541A">
        <w:rPr>
          <w:rFonts w:asciiTheme="majorHAnsi" w:hAnsiTheme="majorHAnsi"/>
          <w:b/>
          <w:sz w:val="22"/>
          <w:szCs w:val="22"/>
          <w:vertAlign w:val="superscript"/>
          <w:lang w:val="sr-Cyrl-RS"/>
        </w:rPr>
        <w:t xml:space="preserve">2 </w:t>
      </w:r>
      <w:r w:rsidRPr="00FD541A">
        <w:rPr>
          <w:rFonts w:asciiTheme="majorHAnsi" w:hAnsiTheme="majorHAnsi"/>
          <w:b/>
          <w:sz w:val="22"/>
          <w:szCs w:val="22"/>
          <w:lang w:val="sr-Cyrl-RS"/>
        </w:rPr>
        <w:t>_</w:t>
      </w:r>
    </w:p>
    <w:p w14:paraId="22CA0ED9" w14:textId="272F1EF7" w:rsidR="00606871" w:rsidRPr="00FD541A" w:rsidRDefault="00606871" w:rsidP="00D10C8E">
      <w:pPr>
        <w:pStyle w:val="ListParagraph"/>
        <w:ind w:left="1440"/>
        <w:rPr>
          <w:rFonts w:asciiTheme="majorHAnsi" w:hAnsiTheme="majorHAnsi"/>
          <w:sz w:val="22"/>
          <w:szCs w:val="22"/>
          <w:lang w:val="sr-Cyrl-CS"/>
        </w:rPr>
      </w:pPr>
      <w:r w:rsidRPr="00FD541A">
        <w:rPr>
          <w:rFonts w:asciiTheme="majorHAnsi" w:hAnsiTheme="majorHAnsi"/>
          <w:sz w:val="22"/>
          <w:szCs w:val="22"/>
          <w:lang w:val="sr-Cyrl-CS"/>
        </w:rPr>
        <w:t xml:space="preserve">кревет 180/200*200 цм, или два кревета 90/100*200 цм; ноћни ормарићи + радни стол ; 2 столице и стол, фрижидер, телевизија; простор одлагања кофера и одјеће, сеф; </w:t>
      </w:r>
    </w:p>
    <w:p w14:paraId="0AA8CD16" w14:textId="7FE94C9A" w:rsidR="00606871" w:rsidRPr="004762A2" w:rsidRDefault="00606871" w:rsidP="004762A2">
      <w:pPr>
        <w:pStyle w:val="ListParagraph"/>
        <w:ind w:left="1440"/>
        <w:rPr>
          <w:rFonts w:asciiTheme="majorHAnsi" w:hAnsiTheme="majorHAnsi"/>
          <w:sz w:val="22"/>
          <w:szCs w:val="22"/>
          <w:lang w:val="sr-Cyrl-CS"/>
        </w:rPr>
      </w:pPr>
      <w:r w:rsidRPr="00FD541A">
        <w:rPr>
          <w:rFonts w:asciiTheme="majorHAnsi" w:hAnsiTheme="majorHAnsi"/>
          <w:sz w:val="22"/>
          <w:szCs w:val="22"/>
          <w:lang w:val="sr-Cyrl-CS"/>
        </w:rPr>
        <w:t>КУПАТИЛО: туш кабина/када, лавабо и тоалетна шкољка.</w:t>
      </w:r>
    </w:p>
    <w:p w14:paraId="2C5952DB" w14:textId="12E8A9EB" w:rsidR="00FD541A" w:rsidRPr="00FD541A" w:rsidRDefault="00D10C8E" w:rsidP="0060687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  <w:lang w:val="sr-Cyrl-BA"/>
        </w:rPr>
      </w:pPr>
      <w:r w:rsidRPr="00FD541A">
        <w:rPr>
          <w:rFonts w:asciiTheme="majorHAnsi" w:hAnsiTheme="majorHAnsi"/>
          <w:b/>
          <w:sz w:val="22"/>
          <w:szCs w:val="22"/>
          <w:lang w:val="sr-Cyrl-RS"/>
        </w:rPr>
        <w:t xml:space="preserve">ЛУКСУЗНИ </w:t>
      </w:r>
      <w:r w:rsidR="005060C5" w:rsidRPr="00FD541A">
        <w:rPr>
          <w:rFonts w:asciiTheme="majorHAnsi" w:hAnsiTheme="majorHAnsi"/>
          <w:b/>
          <w:sz w:val="22"/>
          <w:szCs w:val="22"/>
          <w:lang w:val="sr-Cyrl-RS"/>
        </w:rPr>
        <w:t>АПАРТМАНИ</w:t>
      </w:r>
      <w:r w:rsidRPr="00FD541A">
        <w:rPr>
          <w:rFonts w:asciiTheme="majorHAnsi" w:hAnsiTheme="majorHAnsi"/>
          <w:b/>
          <w:sz w:val="22"/>
          <w:szCs w:val="22"/>
          <w:lang w:val="sr-Cyrl-RS"/>
        </w:rPr>
        <w:t>_</w:t>
      </w:r>
      <w:r w:rsidR="00FD541A" w:rsidRPr="00FD541A">
        <w:rPr>
          <w:rFonts w:asciiTheme="majorHAnsi" w:hAnsiTheme="majorHAnsi"/>
          <w:b/>
          <w:sz w:val="22"/>
          <w:szCs w:val="22"/>
          <w:lang w:val="sr-Cyrl-RS"/>
        </w:rPr>
        <w:t>40 – 60 м</w:t>
      </w:r>
      <w:r w:rsidR="00FD541A" w:rsidRPr="00FD541A">
        <w:rPr>
          <w:rFonts w:asciiTheme="majorHAnsi" w:hAnsiTheme="majorHAnsi"/>
          <w:b/>
          <w:sz w:val="22"/>
          <w:szCs w:val="22"/>
          <w:vertAlign w:val="superscript"/>
          <w:lang w:val="sr-Cyrl-RS"/>
        </w:rPr>
        <w:t xml:space="preserve">2 </w:t>
      </w:r>
      <w:r w:rsidR="00FD541A" w:rsidRPr="00FD541A">
        <w:rPr>
          <w:rFonts w:asciiTheme="majorHAnsi" w:hAnsiTheme="majorHAnsi"/>
          <w:b/>
          <w:sz w:val="22"/>
          <w:szCs w:val="22"/>
          <w:lang w:val="sr-Cyrl-RS"/>
        </w:rPr>
        <w:t>_</w:t>
      </w:r>
    </w:p>
    <w:p w14:paraId="54A84F85" w14:textId="7A227EE5" w:rsidR="00FD541A" w:rsidRPr="00FD541A" w:rsidRDefault="00FD541A" w:rsidP="00FD541A">
      <w:pPr>
        <w:pStyle w:val="ListParagraph"/>
        <w:ind w:left="1440"/>
        <w:rPr>
          <w:rFonts w:asciiTheme="majorHAnsi" w:hAnsiTheme="majorHAnsi"/>
          <w:sz w:val="22"/>
          <w:szCs w:val="22"/>
          <w:lang w:val="sr-Cyrl-CS"/>
        </w:rPr>
      </w:pPr>
      <w:r w:rsidRPr="00FD541A">
        <w:rPr>
          <w:rFonts w:asciiTheme="majorHAnsi" w:hAnsiTheme="majorHAnsi"/>
          <w:sz w:val="22"/>
          <w:szCs w:val="22"/>
          <w:lang w:val="sr-Cyrl-CS"/>
        </w:rPr>
        <w:t>НОЋН</w:t>
      </w:r>
      <w:r>
        <w:rPr>
          <w:rFonts w:asciiTheme="majorHAnsi" w:hAnsiTheme="majorHAnsi"/>
          <w:sz w:val="22"/>
          <w:szCs w:val="22"/>
          <w:lang w:val="sr-Cyrl-CS"/>
        </w:rPr>
        <w:t>А</w:t>
      </w:r>
      <w:r w:rsidRPr="00FD541A">
        <w:rPr>
          <w:rFonts w:asciiTheme="majorHAnsi" w:hAnsiTheme="majorHAnsi"/>
          <w:sz w:val="22"/>
          <w:szCs w:val="22"/>
          <w:lang w:val="sr-Cyrl-CS"/>
        </w:rPr>
        <w:t xml:space="preserve"> ЗОН</w:t>
      </w:r>
      <w:r>
        <w:rPr>
          <w:rFonts w:asciiTheme="majorHAnsi" w:hAnsiTheme="majorHAnsi"/>
          <w:sz w:val="22"/>
          <w:szCs w:val="22"/>
          <w:lang w:val="sr-Cyrl-CS"/>
        </w:rPr>
        <w:t>А</w:t>
      </w:r>
      <w:r w:rsidRPr="00FD541A">
        <w:rPr>
          <w:rFonts w:asciiTheme="majorHAnsi" w:hAnsiTheme="majorHAnsi"/>
          <w:sz w:val="22"/>
          <w:szCs w:val="22"/>
          <w:lang w:val="sr-Cyrl-CS"/>
        </w:rPr>
        <w:t xml:space="preserve">: кревет 160/180*200 цм са ноћни ормарићима + радни стол, столицом,тв-ом; </w:t>
      </w:r>
    </w:p>
    <w:p w14:paraId="4F1F02C0" w14:textId="4A5D0E54" w:rsidR="00FD541A" w:rsidRPr="00FD541A" w:rsidRDefault="00FD541A" w:rsidP="00FD541A">
      <w:pPr>
        <w:pStyle w:val="ListParagraph"/>
        <w:ind w:left="1440" w:firstLine="720"/>
        <w:rPr>
          <w:rFonts w:asciiTheme="majorHAnsi" w:hAnsiTheme="majorHAnsi"/>
          <w:sz w:val="22"/>
          <w:szCs w:val="22"/>
          <w:lang w:val="sr-Cyrl-CS"/>
        </w:rPr>
      </w:pPr>
      <w:r w:rsidRPr="00FD541A">
        <w:rPr>
          <w:rFonts w:asciiTheme="majorHAnsi" w:hAnsiTheme="majorHAnsi"/>
          <w:sz w:val="22"/>
          <w:szCs w:val="22"/>
          <w:lang w:val="sr-Cyrl-CS"/>
        </w:rPr>
        <w:t>КУПАТИЛО: хидромасажна када и туш кабина, лавабо и тоалетна шкољка;</w:t>
      </w:r>
    </w:p>
    <w:p w14:paraId="57FF7948" w14:textId="7FB14CB6" w:rsidR="00FD541A" w:rsidRPr="00FD541A" w:rsidRDefault="00FD541A" w:rsidP="00FD541A">
      <w:pPr>
        <w:pStyle w:val="ListParagraph"/>
        <w:ind w:left="1440"/>
        <w:rPr>
          <w:rFonts w:asciiTheme="majorHAnsi" w:hAnsiTheme="majorHAnsi"/>
          <w:sz w:val="22"/>
          <w:szCs w:val="22"/>
          <w:lang w:val="sr-Cyrl-CS"/>
        </w:rPr>
      </w:pPr>
      <w:r w:rsidRPr="00FD541A">
        <w:rPr>
          <w:rFonts w:asciiTheme="majorHAnsi" w:hAnsiTheme="majorHAnsi"/>
          <w:sz w:val="22"/>
          <w:szCs w:val="22"/>
          <w:lang w:val="sr-Cyrl-CS"/>
        </w:rPr>
        <w:lastRenderedPageBreak/>
        <w:t xml:space="preserve">ДНЕВНА ЗОНА: стол за обједовање, гарнитура за сједење, мини кухиња (фрижидер, судопер); </w:t>
      </w:r>
    </w:p>
    <w:p w14:paraId="3E6C9707" w14:textId="5CB90E44" w:rsidR="00FD541A" w:rsidRPr="00FD541A" w:rsidRDefault="00FD541A" w:rsidP="00FD541A">
      <w:pPr>
        <w:pStyle w:val="ListParagraph"/>
        <w:ind w:left="1440" w:firstLine="720"/>
        <w:rPr>
          <w:rFonts w:asciiTheme="majorHAnsi" w:hAnsiTheme="majorHAnsi"/>
          <w:sz w:val="22"/>
          <w:szCs w:val="22"/>
          <w:lang w:val="sr-Cyrl-CS"/>
        </w:rPr>
      </w:pPr>
      <w:r w:rsidRPr="00FD541A">
        <w:rPr>
          <w:rFonts w:asciiTheme="majorHAnsi" w:hAnsiTheme="majorHAnsi"/>
          <w:sz w:val="22"/>
          <w:szCs w:val="22"/>
          <w:lang w:val="sr-Cyrl-CS"/>
        </w:rPr>
        <w:t>ТОАЛЕТ: лавабо и тоалетна шкољка.</w:t>
      </w:r>
    </w:p>
    <w:p w14:paraId="39241029" w14:textId="6CFBB489" w:rsidR="00FD541A" w:rsidRPr="004762A2" w:rsidRDefault="00FD541A" w:rsidP="004762A2">
      <w:pPr>
        <w:pStyle w:val="ListParagraph"/>
        <w:ind w:left="1440" w:firstLine="720"/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 xml:space="preserve">ПРЕДПРОСТОР: простор одлагања кофера, одјеће, сефа; </w:t>
      </w:r>
    </w:p>
    <w:p w14:paraId="024C3EB8" w14:textId="674F99BF" w:rsidR="00606871" w:rsidRPr="00131486" w:rsidRDefault="00FD541A" w:rsidP="0060687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b/>
          <w:sz w:val="22"/>
          <w:szCs w:val="22"/>
          <w:lang w:val="sr-Cyrl-RS"/>
        </w:rPr>
        <w:t xml:space="preserve">ПОРОДИЧНИ/ВИШЕКРЕВЕТНИ АПАРТМАН у различитим склоповима_40 </w:t>
      </w:r>
      <w:r w:rsidRPr="00FD541A">
        <w:rPr>
          <w:rFonts w:asciiTheme="majorHAnsi" w:hAnsiTheme="majorHAnsi"/>
          <w:b/>
          <w:sz w:val="22"/>
          <w:szCs w:val="22"/>
          <w:lang w:val="sr-Cyrl-RS"/>
        </w:rPr>
        <w:t>-</w:t>
      </w:r>
      <w:r>
        <w:rPr>
          <w:rFonts w:asciiTheme="majorHAnsi" w:hAnsiTheme="majorHAnsi"/>
          <w:b/>
          <w:sz w:val="22"/>
          <w:szCs w:val="22"/>
          <w:lang w:val="sr-Cyrl-RS"/>
        </w:rPr>
        <w:t xml:space="preserve"> 60</w:t>
      </w:r>
      <w:r w:rsidRPr="00FD541A">
        <w:rPr>
          <w:rFonts w:asciiTheme="majorHAnsi" w:hAnsiTheme="majorHAnsi"/>
          <w:b/>
          <w:sz w:val="22"/>
          <w:szCs w:val="22"/>
          <w:lang w:val="sr-Cyrl-RS"/>
        </w:rPr>
        <w:t xml:space="preserve"> м</w:t>
      </w:r>
      <w:r w:rsidRPr="00FD541A">
        <w:rPr>
          <w:rFonts w:asciiTheme="majorHAnsi" w:hAnsiTheme="majorHAnsi"/>
          <w:b/>
          <w:sz w:val="22"/>
          <w:szCs w:val="22"/>
          <w:vertAlign w:val="superscript"/>
          <w:lang w:val="sr-Cyrl-RS"/>
        </w:rPr>
        <w:t xml:space="preserve">2 </w:t>
      </w:r>
      <w:r w:rsidRPr="00FD541A">
        <w:rPr>
          <w:rFonts w:asciiTheme="majorHAnsi" w:hAnsiTheme="majorHAnsi"/>
          <w:b/>
          <w:sz w:val="22"/>
          <w:szCs w:val="22"/>
          <w:lang w:val="sr-Cyrl-RS"/>
        </w:rPr>
        <w:t>_</w:t>
      </w:r>
      <w:r w:rsidR="00606871" w:rsidRPr="00131486">
        <w:rPr>
          <w:rFonts w:asciiTheme="majorHAnsi" w:hAnsiTheme="majorHAnsi"/>
          <w:sz w:val="22"/>
          <w:szCs w:val="22"/>
          <w:lang w:val="sr-Cyrl-RS"/>
        </w:rPr>
        <w:t>склоп ових соба размотрити у односу на идеју уклапања и појавности куће у природном контексту у којем пројектујемо, те у односу на различите циљне група туриста за које се овај садржај предвиђа</w:t>
      </w:r>
      <w:r w:rsidR="005060C5" w:rsidRPr="00131486">
        <w:rPr>
          <w:rFonts w:asciiTheme="majorHAnsi" w:hAnsiTheme="majorHAnsi"/>
          <w:sz w:val="22"/>
          <w:szCs w:val="22"/>
          <w:lang w:val="sr-Cyrl-RS"/>
        </w:rPr>
        <w:t xml:space="preserve">. </w:t>
      </w:r>
    </w:p>
    <w:p w14:paraId="4C25FE72" w14:textId="0CB9310B" w:rsidR="00606871" w:rsidRPr="00131486" w:rsidRDefault="005060C5" w:rsidP="005060C5">
      <w:pPr>
        <w:pStyle w:val="ListParagraph"/>
        <w:ind w:left="1440"/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 xml:space="preserve">1-2 </w:t>
      </w:r>
      <w:r w:rsidR="00606871" w:rsidRPr="00131486">
        <w:rPr>
          <w:rFonts w:asciiTheme="majorHAnsi" w:hAnsiTheme="majorHAnsi"/>
          <w:sz w:val="22"/>
          <w:szCs w:val="22"/>
          <w:lang w:val="sr-Cyrl-CS"/>
        </w:rPr>
        <w:t>НОЋН</w:t>
      </w:r>
      <w:r w:rsidRPr="00131486">
        <w:rPr>
          <w:rFonts w:asciiTheme="majorHAnsi" w:hAnsiTheme="majorHAnsi"/>
          <w:sz w:val="22"/>
          <w:szCs w:val="22"/>
          <w:lang w:val="sr-Cyrl-CS"/>
        </w:rPr>
        <w:t>Е</w:t>
      </w:r>
      <w:r w:rsidR="00606871" w:rsidRPr="00131486">
        <w:rPr>
          <w:rFonts w:asciiTheme="majorHAnsi" w:hAnsiTheme="majorHAnsi"/>
          <w:sz w:val="22"/>
          <w:szCs w:val="22"/>
          <w:lang w:val="sr-Cyrl-CS"/>
        </w:rPr>
        <w:t xml:space="preserve"> ЗОН</w:t>
      </w:r>
      <w:r w:rsidRPr="00131486">
        <w:rPr>
          <w:rFonts w:asciiTheme="majorHAnsi" w:hAnsiTheme="majorHAnsi"/>
          <w:sz w:val="22"/>
          <w:szCs w:val="22"/>
          <w:lang w:val="sr-Cyrl-CS"/>
        </w:rPr>
        <w:t>Е: кревет 160/180*200 цм</w:t>
      </w:r>
      <w:r w:rsidR="00FD541A">
        <w:rPr>
          <w:rFonts w:asciiTheme="majorHAnsi" w:hAnsiTheme="majorHAnsi"/>
          <w:sz w:val="22"/>
          <w:szCs w:val="22"/>
          <w:lang w:val="sr-Cyrl-CS"/>
        </w:rPr>
        <w:t xml:space="preserve"> и 2-4</w:t>
      </w:r>
      <w:r w:rsidR="00606871" w:rsidRPr="00131486">
        <w:rPr>
          <w:rFonts w:asciiTheme="majorHAnsi" w:hAnsiTheme="majorHAnsi"/>
          <w:sz w:val="22"/>
          <w:szCs w:val="22"/>
          <w:lang w:val="sr-Cyrl-CS"/>
        </w:rPr>
        <w:t xml:space="preserve"> кревета</w:t>
      </w:r>
      <w:r w:rsidRPr="00131486">
        <w:rPr>
          <w:rFonts w:asciiTheme="majorHAnsi" w:hAnsiTheme="majorHAnsi"/>
          <w:sz w:val="22"/>
          <w:szCs w:val="22"/>
          <w:lang w:val="sr-Cyrl-CS"/>
        </w:rPr>
        <w:t xml:space="preserve"> 90/100*200 цм са </w:t>
      </w:r>
      <w:r w:rsidR="00606871" w:rsidRPr="00131486">
        <w:rPr>
          <w:rFonts w:asciiTheme="majorHAnsi" w:hAnsiTheme="majorHAnsi"/>
          <w:sz w:val="22"/>
          <w:szCs w:val="22"/>
          <w:lang w:val="sr-Cyrl-CS"/>
        </w:rPr>
        <w:t>ноћни ормарићи</w:t>
      </w:r>
      <w:r w:rsidRPr="00131486">
        <w:rPr>
          <w:rFonts w:asciiTheme="majorHAnsi" w:hAnsiTheme="majorHAnsi"/>
          <w:sz w:val="22"/>
          <w:szCs w:val="22"/>
          <w:lang w:val="sr-Cyrl-CS"/>
        </w:rPr>
        <w:t>ма</w:t>
      </w:r>
      <w:r w:rsidR="00606871" w:rsidRPr="00131486">
        <w:rPr>
          <w:rFonts w:asciiTheme="majorHAnsi" w:hAnsiTheme="majorHAnsi"/>
          <w:sz w:val="22"/>
          <w:szCs w:val="22"/>
          <w:lang w:val="sr-Cyrl-CS"/>
        </w:rPr>
        <w:t xml:space="preserve"> + радни стол</w:t>
      </w:r>
      <w:r w:rsidRPr="00131486">
        <w:rPr>
          <w:rFonts w:asciiTheme="majorHAnsi" w:hAnsiTheme="majorHAnsi"/>
          <w:sz w:val="22"/>
          <w:szCs w:val="22"/>
          <w:lang w:val="sr-Cyrl-CS"/>
        </w:rPr>
        <w:t>, столицом,тв-ом</w:t>
      </w:r>
      <w:r w:rsidR="00FD541A">
        <w:rPr>
          <w:rFonts w:asciiTheme="majorHAnsi" w:hAnsiTheme="majorHAnsi"/>
          <w:sz w:val="22"/>
          <w:szCs w:val="22"/>
          <w:lang w:val="sr-Cyrl-CS"/>
        </w:rPr>
        <w:t>;</w:t>
      </w:r>
    </w:p>
    <w:p w14:paraId="47A89AA2" w14:textId="77777777" w:rsidR="00FD541A" w:rsidRPr="00131486" w:rsidRDefault="00FD541A" w:rsidP="00FD541A">
      <w:pPr>
        <w:pStyle w:val="ListParagraph"/>
        <w:ind w:left="1800" w:firstLine="360"/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>КУПАТИЛО: туш кабина/када, лавабо и тоалетна шкољка.</w:t>
      </w:r>
    </w:p>
    <w:p w14:paraId="689F4429" w14:textId="04809AE2" w:rsidR="00606871" w:rsidRPr="00131486" w:rsidRDefault="00FD541A" w:rsidP="005060C5">
      <w:pPr>
        <w:pStyle w:val="ListParagraph"/>
        <w:ind w:left="1080" w:firstLine="360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 xml:space="preserve">ДНЕВНА ЗОНА: </w:t>
      </w:r>
      <w:r w:rsidR="00606871" w:rsidRPr="00131486">
        <w:rPr>
          <w:rFonts w:asciiTheme="majorHAnsi" w:hAnsiTheme="majorHAnsi"/>
          <w:sz w:val="22"/>
          <w:szCs w:val="22"/>
          <w:lang w:val="sr-Cyrl-CS"/>
        </w:rPr>
        <w:t xml:space="preserve">стол за обједовање, мини кухиња са шпоретом, фрижидером и судопером; </w:t>
      </w:r>
    </w:p>
    <w:p w14:paraId="7F27F3A7" w14:textId="3C34EB57" w:rsidR="005060C5" w:rsidRPr="00131486" w:rsidRDefault="005060C5" w:rsidP="00FD541A">
      <w:pPr>
        <w:pStyle w:val="ListParagraph"/>
        <w:ind w:left="1800" w:firstLine="360"/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>ТОАЛЕТ: лавабо и тоалетна шкољка.</w:t>
      </w:r>
    </w:p>
    <w:p w14:paraId="731E066F" w14:textId="039B7135" w:rsidR="00606871" w:rsidRPr="00FD541A" w:rsidRDefault="00FD541A" w:rsidP="00FD541A">
      <w:pPr>
        <w:pStyle w:val="ListParagraph"/>
        <w:ind w:left="1440" w:firstLine="720"/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 xml:space="preserve">ПРЕДПРОСТОР: простор одлагања кофера, одјеће, сефа; </w:t>
      </w:r>
    </w:p>
    <w:p w14:paraId="2CA21245" w14:textId="77777777" w:rsidR="00606871" w:rsidRPr="00131486" w:rsidRDefault="00606871" w:rsidP="00606871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25F40BE4" w14:textId="0F49D98B" w:rsidR="00951124" w:rsidRDefault="00951124" w:rsidP="00AE4A16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 w:rsidRPr="00131486">
        <w:rPr>
          <w:rFonts w:asciiTheme="majorHAnsi" w:hAnsiTheme="majorHAnsi"/>
          <w:b/>
          <w:color w:val="FF6600"/>
          <w:sz w:val="22"/>
          <w:szCs w:val="22"/>
          <w:lang w:val="sr-Cyrl-CS"/>
        </w:rPr>
        <w:t>СЕРВИСНИ САДРЖАЈИ</w:t>
      </w:r>
      <w:r w:rsidR="0078085A">
        <w:rPr>
          <w:rFonts w:asciiTheme="majorHAnsi" w:hAnsiTheme="majorHAnsi"/>
          <w:b/>
          <w:color w:val="FF6600"/>
          <w:sz w:val="22"/>
          <w:szCs w:val="22"/>
          <w:lang w:val="sr-Cyrl-CS"/>
        </w:rPr>
        <w:t xml:space="preserve"> подршка смјештајној зони</w:t>
      </w:r>
    </w:p>
    <w:p w14:paraId="1F2B6105" w14:textId="77777777" w:rsidR="004762A2" w:rsidRPr="00131486" w:rsidRDefault="004762A2" w:rsidP="00AE4A16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06963311" w14:textId="77777777" w:rsidR="005060C5" w:rsidRPr="00131486" w:rsidRDefault="005060C5" w:rsidP="005060C5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b/>
          <w:sz w:val="22"/>
          <w:szCs w:val="22"/>
          <w:lang w:val="sr-Cyrl-CS"/>
        </w:rPr>
        <w:t>услуге собарице:</w:t>
      </w:r>
      <w:r w:rsidRPr="00131486">
        <w:rPr>
          <w:rFonts w:asciiTheme="majorHAnsi" w:hAnsiTheme="majorHAnsi"/>
          <w:sz w:val="22"/>
          <w:szCs w:val="22"/>
          <w:lang w:val="sr-Cyrl-CS"/>
        </w:rPr>
        <w:t xml:space="preserve"> подразумијева планирање 1 собарице на 15 смјештајних јединица.  тј. </w:t>
      </w:r>
      <w:r w:rsidRPr="00131486">
        <w:rPr>
          <w:rFonts w:asciiTheme="majorHAnsi" w:hAnsiTheme="majorHAnsi"/>
          <w:i/>
          <w:sz w:val="22"/>
          <w:szCs w:val="22"/>
          <w:lang w:val="sr-Cyrl-CS"/>
        </w:rPr>
        <w:t>собу собарице</w:t>
      </w:r>
      <w:r w:rsidRPr="00131486">
        <w:rPr>
          <w:rFonts w:asciiTheme="majorHAnsi" w:hAnsiTheme="majorHAnsi"/>
          <w:sz w:val="22"/>
          <w:szCs w:val="22"/>
          <w:lang w:val="sr-Cyrl-CS"/>
        </w:rPr>
        <w:t xml:space="preserve"> (мало купатило, кревет, ормар, и простор за одлагање колица чистог/прљавог веша и прибора за чишћење);  </w:t>
      </w:r>
      <w:r w:rsidRPr="00131486">
        <w:rPr>
          <w:rFonts w:asciiTheme="majorHAnsi" w:hAnsiTheme="majorHAnsi"/>
          <w:i/>
          <w:sz w:val="22"/>
          <w:szCs w:val="22"/>
          <w:lang w:val="sr-Cyrl-CS"/>
        </w:rPr>
        <w:t>лифт</w:t>
      </w:r>
      <w:r w:rsidRPr="00131486">
        <w:rPr>
          <w:rFonts w:asciiTheme="majorHAnsi" w:hAnsiTheme="majorHAnsi"/>
          <w:sz w:val="22"/>
          <w:szCs w:val="22"/>
          <w:lang w:val="sr-Cyrl-CS"/>
        </w:rPr>
        <w:t xml:space="preserve"> као вертикалну везу смјештајних етажа и вешераја (или платформе за веш); </w:t>
      </w:r>
      <w:r w:rsidRPr="00131486">
        <w:rPr>
          <w:rFonts w:asciiTheme="majorHAnsi" w:hAnsiTheme="majorHAnsi"/>
          <w:i/>
          <w:sz w:val="22"/>
          <w:szCs w:val="22"/>
          <w:lang w:val="sr-Cyrl-CS"/>
        </w:rPr>
        <w:t xml:space="preserve">вешерај </w:t>
      </w:r>
      <w:r w:rsidRPr="00131486">
        <w:rPr>
          <w:rFonts w:asciiTheme="majorHAnsi" w:hAnsiTheme="majorHAnsi"/>
          <w:sz w:val="22"/>
          <w:szCs w:val="22"/>
          <w:lang w:val="sr-Cyrl-CS"/>
        </w:rPr>
        <w:t>(економски простор за прање, пеглање веша и сортирање чистог).</w:t>
      </w:r>
    </w:p>
    <w:p w14:paraId="4B31CE25" w14:textId="06332E5E" w:rsidR="005060C5" w:rsidRPr="00131486" w:rsidRDefault="005060C5" w:rsidP="005060C5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b/>
          <w:sz w:val="22"/>
          <w:szCs w:val="22"/>
          <w:lang w:val="sr-Cyrl-CS"/>
        </w:rPr>
        <w:t xml:space="preserve">услуге тзв. послуге у соби, тј. </w:t>
      </w:r>
      <w:r w:rsidRPr="00131486">
        <w:rPr>
          <w:rFonts w:asciiTheme="majorHAnsi" w:hAnsiTheme="majorHAnsi"/>
          <w:b/>
          <w:i/>
          <w:sz w:val="22"/>
          <w:szCs w:val="22"/>
          <w:lang w:val="sr-Cyrl-CS"/>
        </w:rPr>
        <w:t>room service</w:t>
      </w:r>
      <w:r w:rsidRPr="00131486">
        <w:rPr>
          <w:rFonts w:asciiTheme="majorHAnsi" w:hAnsiTheme="majorHAnsi"/>
          <w:sz w:val="22"/>
          <w:szCs w:val="22"/>
          <w:lang w:val="sr-Cyrl-CS"/>
        </w:rPr>
        <w:t xml:space="preserve">: </w:t>
      </w:r>
      <w:r w:rsidRPr="00131486">
        <w:rPr>
          <w:rFonts w:asciiTheme="majorHAnsi" w:hAnsiTheme="majorHAnsi"/>
          <w:i/>
          <w:sz w:val="22"/>
          <w:szCs w:val="22"/>
          <w:lang w:val="sr-Cyrl-CS"/>
        </w:rPr>
        <w:t>лифт</w:t>
      </w:r>
      <w:r w:rsidRPr="00131486">
        <w:rPr>
          <w:rFonts w:asciiTheme="majorHAnsi" w:hAnsiTheme="majorHAnsi"/>
          <w:sz w:val="22"/>
          <w:szCs w:val="22"/>
          <w:lang w:val="sr-Cyrl-CS"/>
        </w:rPr>
        <w:t xml:space="preserve"> или платформе за храну/пиће који су у вези са кухињом преко офиса, а коридорима до свих соба.</w:t>
      </w:r>
    </w:p>
    <w:p w14:paraId="74A55AB8" w14:textId="5092F797" w:rsidR="005060C5" w:rsidRDefault="005060C5" w:rsidP="005060C5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31312A9B" w14:textId="77777777" w:rsidR="00E87166" w:rsidRPr="00131486" w:rsidRDefault="00E87166" w:rsidP="005060C5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bookmarkStart w:id="0" w:name="_GoBack"/>
      <w:bookmarkEnd w:id="0"/>
    </w:p>
    <w:p w14:paraId="57A5B7EE" w14:textId="72D0715E" w:rsidR="00951124" w:rsidRDefault="004762A2" w:rsidP="00951124">
      <w:pPr>
        <w:pStyle w:val="ListParagraph"/>
        <w:numPr>
          <w:ilvl w:val="0"/>
          <w:numId w:val="13"/>
        </w:numPr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>
        <w:rPr>
          <w:rFonts w:asciiTheme="majorHAnsi" w:hAnsiTheme="majorHAnsi"/>
          <w:b/>
          <w:color w:val="FF6600"/>
          <w:sz w:val="22"/>
          <w:szCs w:val="22"/>
          <w:lang w:val="sr-Cyrl-CS"/>
        </w:rPr>
        <w:t>ГУРМАНСКА ЗОНА</w:t>
      </w:r>
      <w:r w:rsidR="00951124" w:rsidRPr="00131486">
        <w:rPr>
          <w:rFonts w:asciiTheme="majorHAnsi" w:hAnsiTheme="majorHAnsi"/>
          <w:b/>
          <w:color w:val="FF6600"/>
          <w:sz w:val="22"/>
          <w:szCs w:val="22"/>
          <w:lang w:val="sr-Cyrl-CS"/>
        </w:rPr>
        <w:t xml:space="preserve"> </w:t>
      </w:r>
    </w:p>
    <w:p w14:paraId="419A20F4" w14:textId="77777777" w:rsidR="004762A2" w:rsidRPr="00131486" w:rsidRDefault="004762A2" w:rsidP="004762A2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65042BF8" w14:textId="117B6DFF" w:rsidR="007A237F" w:rsidRPr="004762A2" w:rsidRDefault="008117D4" w:rsidP="0078085A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2"/>
          <w:szCs w:val="22"/>
          <w:lang w:val="sr-Cyrl-BA"/>
        </w:rPr>
      </w:pPr>
      <w:r w:rsidRPr="004762A2">
        <w:rPr>
          <w:rFonts w:asciiTheme="majorHAnsi" w:hAnsiTheme="majorHAnsi"/>
          <w:b/>
          <w:sz w:val="22"/>
          <w:szCs w:val="22"/>
          <w:lang w:val="sr-Cyrl-CS"/>
        </w:rPr>
        <w:t>Р</w:t>
      </w:r>
      <w:r w:rsidR="007A237F" w:rsidRPr="004762A2">
        <w:rPr>
          <w:rFonts w:asciiTheme="majorHAnsi" w:hAnsiTheme="majorHAnsi"/>
          <w:b/>
          <w:sz w:val="22"/>
          <w:szCs w:val="22"/>
          <w:lang w:val="sr-Cyrl-CS"/>
        </w:rPr>
        <w:t>есторан</w:t>
      </w:r>
      <w:r w:rsidR="007A237F" w:rsidRPr="004762A2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78085A" w:rsidRPr="004762A2">
        <w:rPr>
          <w:rFonts w:asciiTheme="majorHAnsi" w:hAnsiTheme="majorHAnsi"/>
          <w:sz w:val="22"/>
          <w:szCs w:val="22"/>
          <w:lang w:val="sr-Cyrl-CS"/>
        </w:rPr>
        <w:t xml:space="preserve">за 200 мјеста </w:t>
      </w:r>
      <w:r w:rsidR="007A237F" w:rsidRPr="004762A2">
        <w:rPr>
          <w:rFonts w:asciiTheme="majorHAnsi" w:hAnsiTheme="majorHAnsi"/>
          <w:sz w:val="22"/>
          <w:szCs w:val="22"/>
          <w:lang w:val="sr-Cyrl-CS"/>
        </w:rPr>
        <w:t>(један или више) са санитарним чвором у непосредној близини. Ресторан преко офиса је у вези са кухињом, или преко тзв. сателитске кухиње.</w:t>
      </w:r>
    </w:p>
    <w:p w14:paraId="587D85EF" w14:textId="77777777" w:rsidR="0078085A" w:rsidRPr="0078085A" w:rsidRDefault="0078085A" w:rsidP="0078085A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  <w:lang w:val="sr-Cyrl-BA"/>
        </w:rPr>
      </w:pPr>
      <w:r w:rsidRPr="00131486">
        <w:rPr>
          <w:rFonts w:asciiTheme="majorHAnsi" w:hAnsiTheme="majorHAnsi"/>
          <w:b/>
          <w:sz w:val="22"/>
          <w:szCs w:val="22"/>
          <w:lang w:val="sr-Cyrl-BA"/>
        </w:rPr>
        <w:t>Тоалети_</w:t>
      </w:r>
      <w:r w:rsidRPr="00131486">
        <w:rPr>
          <w:rFonts w:asciiTheme="majorHAnsi" w:hAnsiTheme="majorHAnsi"/>
          <w:sz w:val="22"/>
          <w:szCs w:val="22"/>
          <w:lang w:val="sr-Cyrl-BA"/>
        </w:rPr>
        <w:t xml:space="preserve">мушки, женски и тоалет за инвалидна лица. Позиција у објекту треба бити јасна, а улази у тоалете дискретни. Раздвојити просторе са шкољкама у кабине, а писоаре позиционирати да не буду сагледљиви када се отворе главна врата. Обавезно позиционирати довољан број лавабоа у </w:t>
      </w:r>
      <w:r w:rsidRPr="0078085A">
        <w:rPr>
          <w:rFonts w:asciiTheme="majorHAnsi" w:hAnsiTheme="majorHAnsi"/>
          <w:sz w:val="22"/>
          <w:szCs w:val="22"/>
          <w:lang w:val="sr-Cyrl-BA"/>
        </w:rPr>
        <w:t>предпростору. (мушки: 4 вц кабине, 4 писоара, 8 лавабоа; женски: 8 кабине, 8-10 лавабоа)</w:t>
      </w:r>
    </w:p>
    <w:p w14:paraId="1A3B077A" w14:textId="6018EB5B" w:rsidR="0078085A" w:rsidRPr="00131486" w:rsidRDefault="0078085A" w:rsidP="0078085A">
      <w:pPr>
        <w:pStyle w:val="ListParagraph"/>
        <w:ind w:left="1440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 w:rsidRPr="0078085A">
        <w:rPr>
          <w:rFonts w:asciiTheme="majorHAnsi" w:hAnsiTheme="majorHAnsi"/>
          <w:sz w:val="22"/>
          <w:szCs w:val="22"/>
          <w:lang w:val="sr-Cyrl-CS"/>
        </w:rPr>
        <w:t>Пројектовати логичну везу са тоалетима. Могуће преклапање са тоалетима за конференцију</w:t>
      </w:r>
      <w:r w:rsidRPr="0078085A">
        <w:rPr>
          <w:rFonts w:asciiTheme="majorHAnsi" w:hAnsiTheme="majorHAnsi"/>
          <w:b/>
          <w:color w:val="FF6600"/>
          <w:sz w:val="22"/>
          <w:szCs w:val="22"/>
          <w:lang w:val="sr-Cyrl-CS"/>
        </w:rPr>
        <w:t>.</w:t>
      </w:r>
    </w:p>
    <w:p w14:paraId="01066751" w14:textId="77777777" w:rsidR="007A237F" w:rsidRPr="00131486" w:rsidRDefault="007A237F" w:rsidP="0078085A">
      <w:pPr>
        <w:pStyle w:val="ListParagraph"/>
        <w:ind w:left="1440"/>
        <w:rPr>
          <w:rFonts w:asciiTheme="majorHAnsi" w:hAnsiTheme="majorHAnsi"/>
          <w:b/>
          <w:sz w:val="22"/>
          <w:szCs w:val="22"/>
          <w:lang w:val="sr-Cyrl-BA"/>
        </w:rPr>
      </w:pPr>
    </w:p>
    <w:p w14:paraId="2A952FF5" w14:textId="40980079" w:rsidR="0078085A" w:rsidRDefault="0078085A" w:rsidP="00AE4A16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 w:rsidRPr="00131486">
        <w:rPr>
          <w:rFonts w:asciiTheme="majorHAnsi" w:hAnsiTheme="majorHAnsi"/>
          <w:b/>
          <w:color w:val="FF6600"/>
          <w:sz w:val="22"/>
          <w:szCs w:val="22"/>
          <w:lang w:val="sr-Cyrl-CS"/>
        </w:rPr>
        <w:lastRenderedPageBreak/>
        <w:t xml:space="preserve">ЕКОНОМСКИ САДРЖАЈИ </w:t>
      </w:r>
      <w:r>
        <w:rPr>
          <w:rFonts w:asciiTheme="majorHAnsi" w:hAnsiTheme="majorHAnsi"/>
          <w:b/>
          <w:color w:val="FF6600"/>
          <w:sz w:val="22"/>
          <w:szCs w:val="22"/>
          <w:lang w:val="sr-Cyrl-CS"/>
        </w:rPr>
        <w:t>као подршка ресторану</w:t>
      </w:r>
    </w:p>
    <w:p w14:paraId="2256F4E8" w14:textId="77777777" w:rsidR="004762A2" w:rsidRPr="00131486" w:rsidRDefault="004762A2" w:rsidP="00AE4A16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385DA485" w14:textId="77777777" w:rsidR="0078085A" w:rsidRPr="00131486" w:rsidRDefault="0078085A" w:rsidP="0078085A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  <w:lang w:val="sr-Cyrl-BA"/>
        </w:rPr>
      </w:pPr>
      <w:r w:rsidRPr="00131486">
        <w:rPr>
          <w:rFonts w:asciiTheme="majorHAnsi" w:hAnsiTheme="majorHAnsi"/>
          <w:b/>
          <w:sz w:val="22"/>
          <w:szCs w:val="22"/>
          <w:lang w:val="sr-Cyrl-BA"/>
        </w:rPr>
        <w:t>Централна кухиња</w:t>
      </w:r>
      <w:r w:rsidRPr="00131486">
        <w:rPr>
          <w:rFonts w:asciiTheme="majorHAnsi" w:hAnsiTheme="majorHAnsi"/>
          <w:sz w:val="22"/>
          <w:szCs w:val="22"/>
          <w:lang w:val="sr-Cyrl-BA"/>
        </w:rPr>
        <w:t xml:space="preserve">  са грубом, фином и термичком обрадом, пекара, сластичарна, млијечни, месни производи, хладна кухиња, прање бијелог и црног посуђа, обједовање персонала, простор за шефа кухиње, проточне гардеробе запослених – бијелог и плавог особља одвојено мушке и женске, магацини хране и пића са хладњачама, простор за пријем робе доступан аутомобилом.</w:t>
      </w:r>
    </w:p>
    <w:p w14:paraId="7B7D45F9" w14:textId="4C775B01" w:rsidR="0078085A" w:rsidRPr="00131486" w:rsidRDefault="0078085A" w:rsidP="0078085A">
      <w:pPr>
        <w:ind w:left="1440"/>
        <w:rPr>
          <w:rFonts w:asciiTheme="majorHAnsi" w:hAnsiTheme="majorHAnsi"/>
          <w:sz w:val="22"/>
          <w:szCs w:val="22"/>
          <w:lang w:val="sr-Cyrl-BA"/>
        </w:rPr>
      </w:pPr>
      <w:r w:rsidRPr="00131486">
        <w:rPr>
          <w:rFonts w:asciiTheme="majorHAnsi" w:hAnsiTheme="majorHAnsi"/>
          <w:sz w:val="22"/>
          <w:szCs w:val="22"/>
          <w:lang w:val="sr-Cyrl-BA"/>
        </w:rPr>
        <w:t xml:space="preserve">Кухиња је преко офиса непосредно или посредно (путем платформи и лифтова) везана са рестораном/има. Из простора офиса храна из ресторана (а преко </w:t>
      </w:r>
      <w:r w:rsidRPr="00131486">
        <w:rPr>
          <w:rFonts w:asciiTheme="majorHAnsi" w:hAnsiTheme="majorHAnsi"/>
          <w:i/>
          <w:sz w:val="22"/>
          <w:szCs w:val="22"/>
          <w:lang w:val="sr-Cyrl-CS"/>
        </w:rPr>
        <w:t xml:space="preserve">room service </w:t>
      </w:r>
      <w:r w:rsidRPr="00131486">
        <w:rPr>
          <w:rFonts w:asciiTheme="majorHAnsi" w:hAnsiTheme="majorHAnsi"/>
          <w:sz w:val="22"/>
          <w:szCs w:val="22"/>
          <w:lang w:val="sr-Cyrl-CS"/>
        </w:rPr>
        <w:t>лифта) може да се достави директно у смјештајне јединице.</w:t>
      </w:r>
    </w:p>
    <w:p w14:paraId="4F3972EF" w14:textId="77777777" w:rsidR="007A237F" w:rsidRPr="00131486" w:rsidRDefault="007A237F" w:rsidP="007A237F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7A5D028B" w14:textId="627BB067" w:rsidR="00951124" w:rsidRDefault="004762A2" w:rsidP="00951124">
      <w:pPr>
        <w:pStyle w:val="ListParagraph"/>
        <w:numPr>
          <w:ilvl w:val="0"/>
          <w:numId w:val="13"/>
        </w:numPr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>
        <w:rPr>
          <w:rFonts w:asciiTheme="majorHAnsi" w:hAnsiTheme="majorHAnsi"/>
          <w:b/>
          <w:color w:val="FF6600"/>
          <w:sz w:val="22"/>
          <w:szCs w:val="22"/>
          <w:lang w:val="sr-Cyrl-CS"/>
        </w:rPr>
        <w:t>ЗОНА ЗА РАД</w:t>
      </w:r>
    </w:p>
    <w:p w14:paraId="3E2B4F23" w14:textId="249874D3" w:rsidR="004762A2" w:rsidRPr="004762A2" w:rsidRDefault="004762A2" w:rsidP="004762A2">
      <w:pPr>
        <w:pStyle w:val="NormalWeb"/>
        <w:spacing w:after="240" w:afterAutospacing="0"/>
        <w:ind w:left="720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  <w:r w:rsidRPr="004762A2">
        <w:rPr>
          <w:rFonts w:asciiTheme="majorHAnsi" w:hAnsiTheme="majorHAnsi" w:cstheme="majorHAnsi"/>
          <w:sz w:val="22"/>
          <w:szCs w:val="22"/>
          <w:lang w:val="sr-Cyrl-RS"/>
        </w:rPr>
        <w:t>Конференцијска сала (капацитет 200-300 мјеста) са помоћним садржајима. Неколико малих сала за састанке и презентације (капацитет до 10 особа). Предложени програм (једна конференцијска сала и неколико мањих сала за рад) јесте само један начин организације простора. Радну зону пројектовати као модуларну цјелину која се може употребљавати на различите начине.</w:t>
      </w:r>
    </w:p>
    <w:p w14:paraId="5161F665" w14:textId="01E7BEF5" w:rsidR="007A237F" w:rsidRPr="00131486" w:rsidRDefault="004762A2" w:rsidP="007A237F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2"/>
          <w:szCs w:val="22"/>
          <w:lang w:val="sr-Cyrl-CS"/>
        </w:rPr>
      </w:pPr>
      <w:r>
        <w:rPr>
          <w:rFonts w:asciiTheme="majorHAnsi" w:hAnsiTheme="majorHAnsi"/>
          <w:b/>
          <w:sz w:val="22"/>
          <w:szCs w:val="22"/>
          <w:lang w:val="sr-Cyrl-CS"/>
        </w:rPr>
        <w:t>Конференцијска с</w:t>
      </w:r>
      <w:r w:rsidR="007A237F" w:rsidRPr="00131486">
        <w:rPr>
          <w:rFonts w:asciiTheme="majorHAnsi" w:hAnsiTheme="majorHAnsi"/>
          <w:b/>
          <w:sz w:val="22"/>
          <w:szCs w:val="22"/>
          <w:lang w:val="sr-Cyrl-CS"/>
        </w:rPr>
        <w:t xml:space="preserve">ала капацитета </w:t>
      </w:r>
      <w:r>
        <w:rPr>
          <w:rFonts w:asciiTheme="majorHAnsi" w:hAnsiTheme="majorHAnsi"/>
          <w:b/>
          <w:sz w:val="22"/>
          <w:szCs w:val="22"/>
          <w:lang w:val="sr-Cyrl-CS"/>
        </w:rPr>
        <w:t xml:space="preserve">максимално </w:t>
      </w:r>
      <w:r w:rsidR="007A237F" w:rsidRPr="00131486">
        <w:rPr>
          <w:rFonts w:asciiTheme="majorHAnsi" w:hAnsiTheme="majorHAnsi"/>
          <w:b/>
          <w:sz w:val="22"/>
          <w:szCs w:val="22"/>
          <w:lang w:val="sr-Cyrl-CS"/>
        </w:rPr>
        <w:t>300 мјеста</w:t>
      </w:r>
      <w:r w:rsidR="008117D4" w:rsidRPr="00131486">
        <w:rPr>
          <w:rFonts w:asciiTheme="majorHAnsi" w:hAnsiTheme="majorHAnsi"/>
          <w:b/>
          <w:sz w:val="22"/>
          <w:szCs w:val="22"/>
          <w:lang w:val="sr-Cyrl-CS"/>
        </w:rPr>
        <w:t xml:space="preserve"> </w:t>
      </w:r>
      <w:r w:rsidR="008117D4" w:rsidRPr="00131486">
        <w:rPr>
          <w:rFonts w:asciiTheme="majorHAnsi" w:hAnsiTheme="majorHAnsi"/>
          <w:sz w:val="22"/>
          <w:szCs w:val="22"/>
          <w:lang w:val="sr-Cyrl-CS"/>
        </w:rPr>
        <w:t>(0,9 -1,0м</w:t>
      </w:r>
      <w:r w:rsidR="008117D4" w:rsidRPr="00131486">
        <w:rPr>
          <w:rFonts w:asciiTheme="majorHAnsi" w:hAnsiTheme="majorHAnsi"/>
          <w:sz w:val="22"/>
          <w:szCs w:val="22"/>
          <w:vertAlign w:val="superscript"/>
          <w:lang w:val="sr-Cyrl-CS"/>
        </w:rPr>
        <w:t xml:space="preserve">2 </w:t>
      </w:r>
      <w:r w:rsidR="008117D4" w:rsidRPr="00131486">
        <w:rPr>
          <w:rFonts w:asciiTheme="majorHAnsi" w:hAnsiTheme="majorHAnsi"/>
          <w:sz w:val="22"/>
          <w:szCs w:val="22"/>
          <w:lang w:val="sr-Cyrl-CS"/>
        </w:rPr>
        <w:t>/особи + бина)</w:t>
      </w:r>
      <w:r w:rsidR="000120E5" w:rsidRPr="00131486">
        <w:rPr>
          <w:rFonts w:asciiTheme="majorHAnsi" w:hAnsiTheme="majorHAnsi"/>
          <w:sz w:val="22"/>
          <w:szCs w:val="22"/>
          <w:lang w:val="sr-Cyrl-CS"/>
        </w:rPr>
        <w:t xml:space="preserve"> са техничком собом (8 м</w:t>
      </w:r>
      <w:r w:rsidR="000120E5" w:rsidRPr="00131486">
        <w:rPr>
          <w:rFonts w:asciiTheme="majorHAnsi" w:hAnsiTheme="majorHAnsi"/>
          <w:sz w:val="22"/>
          <w:szCs w:val="22"/>
          <w:vertAlign w:val="superscript"/>
          <w:lang w:val="sr-Cyrl-CS"/>
        </w:rPr>
        <w:t>2</w:t>
      </w:r>
      <w:r w:rsidR="000120E5" w:rsidRPr="00131486">
        <w:rPr>
          <w:rFonts w:asciiTheme="majorHAnsi" w:hAnsiTheme="majorHAnsi"/>
          <w:sz w:val="22"/>
          <w:szCs w:val="22"/>
          <w:lang w:val="sr-Cyrl-CS"/>
        </w:rPr>
        <w:t>) и собом за одлагање мобилијара (12 м</w:t>
      </w:r>
      <w:r w:rsidR="000120E5" w:rsidRPr="00131486">
        <w:rPr>
          <w:rFonts w:asciiTheme="majorHAnsi" w:hAnsiTheme="majorHAnsi"/>
          <w:sz w:val="22"/>
          <w:szCs w:val="22"/>
          <w:vertAlign w:val="superscript"/>
          <w:lang w:val="sr-Cyrl-CS"/>
        </w:rPr>
        <w:t>2</w:t>
      </w:r>
      <w:r w:rsidR="000120E5" w:rsidRPr="00131486">
        <w:rPr>
          <w:rFonts w:asciiTheme="majorHAnsi" w:hAnsiTheme="majorHAnsi"/>
          <w:sz w:val="22"/>
          <w:szCs w:val="22"/>
          <w:lang w:val="sr-Cyrl-CS"/>
        </w:rPr>
        <w:t>).</w:t>
      </w:r>
    </w:p>
    <w:p w14:paraId="3EE9283C" w14:textId="1F50F444" w:rsidR="008117D4" w:rsidRPr="00131486" w:rsidRDefault="008117D4" w:rsidP="008117D4">
      <w:pPr>
        <w:pStyle w:val="ListParagraph"/>
        <w:ind w:left="1440"/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>Рачунати да овакава намјена тражи једноставну везу са холом хотела, те да захтијева предпростор (0,5 – 1,0м</w:t>
      </w:r>
      <w:r w:rsidRPr="00131486">
        <w:rPr>
          <w:rFonts w:asciiTheme="majorHAnsi" w:hAnsiTheme="majorHAnsi"/>
          <w:sz w:val="22"/>
          <w:szCs w:val="22"/>
          <w:vertAlign w:val="superscript"/>
          <w:lang w:val="sr-Cyrl-CS"/>
        </w:rPr>
        <w:t xml:space="preserve">2 </w:t>
      </w:r>
      <w:r w:rsidRPr="00131486">
        <w:rPr>
          <w:rFonts w:asciiTheme="majorHAnsi" w:hAnsiTheme="majorHAnsi"/>
          <w:sz w:val="22"/>
          <w:szCs w:val="22"/>
          <w:lang w:val="sr-Cyrl-CS"/>
        </w:rPr>
        <w:t>/особи) у којем се може окупити исти број људи у тренуцима пауза и да им се обезбиједити закуска и топли напитак (веза са офисом, веза са баром).</w:t>
      </w:r>
    </w:p>
    <w:p w14:paraId="17A7181E" w14:textId="72B84ED6" w:rsidR="007A237F" w:rsidRPr="00131486" w:rsidRDefault="007A237F" w:rsidP="007A237F">
      <w:pPr>
        <w:pStyle w:val="ListParagraph"/>
        <w:ind w:left="1440"/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>Имати у виду да је ово максималан капацитет, али омогућити просторну</w:t>
      </w:r>
      <w:r w:rsidR="008117D4" w:rsidRPr="00131486">
        <w:rPr>
          <w:rFonts w:asciiTheme="majorHAnsi" w:hAnsiTheme="majorHAnsi"/>
          <w:sz w:val="22"/>
          <w:szCs w:val="22"/>
          <w:lang w:val="sr-Cyrl-CS"/>
        </w:rPr>
        <w:t xml:space="preserve"> подјелу </w:t>
      </w:r>
      <w:r w:rsidRPr="00131486">
        <w:rPr>
          <w:rFonts w:asciiTheme="majorHAnsi" w:hAnsiTheme="majorHAnsi"/>
          <w:sz w:val="22"/>
          <w:szCs w:val="22"/>
          <w:lang w:val="sr-Cyrl-CS"/>
        </w:rPr>
        <w:t>овог простора у више мањих како би се у истом могле одржавати различите активности</w:t>
      </w:r>
      <w:r w:rsidR="00720756" w:rsidRPr="00131486">
        <w:rPr>
          <w:rFonts w:asciiTheme="majorHAnsi" w:hAnsiTheme="majorHAnsi"/>
          <w:sz w:val="22"/>
          <w:szCs w:val="22"/>
          <w:lang w:val="sr-Cyrl-CS"/>
        </w:rPr>
        <w:t xml:space="preserve"> (фитнес или јога семинари, учионице или сале за мање групе, </w:t>
      </w:r>
      <w:r w:rsidR="000120E5" w:rsidRPr="00131486">
        <w:rPr>
          <w:rFonts w:asciiTheme="majorHAnsi" w:hAnsiTheme="majorHAnsi"/>
          <w:sz w:val="22"/>
          <w:szCs w:val="22"/>
          <w:lang w:val="sr-Cyrl-CS"/>
        </w:rPr>
        <w:t xml:space="preserve">биоскоп, </w:t>
      </w:r>
      <w:r w:rsidR="00720756" w:rsidRPr="00131486">
        <w:rPr>
          <w:rFonts w:asciiTheme="majorHAnsi" w:hAnsiTheme="majorHAnsi"/>
          <w:sz w:val="22"/>
          <w:szCs w:val="22"/>
          <w:lang w:val="sr-Cyrl-CS"/>
        </w:rPr>
        <w:t>други јавни догађаји)</w:t>
      </w:r>
      <w:r w:rsidRPr="00131486">
        <w:rPr>
          <w:rFonts w:asciiTheme="majorHAnsi" w:hAnsiTheme="majorHAnsi"/>
          <w:sz w:val="22"/>
          <w:szCs w:val="22"/>
          <w:lang w:val="sr-Cyrl-CS"/>
        </w:rPr>
        <w:t>.</w:t>
      </w:r>
    </w:p>
    <w:p w14:paraId="6AB8973B" w14:textId="5A693268" w:rsidR="007A237F" w:rsidRPr="00131486" w:rsidRDefault="007A237F" w:rsidP="007A237F">
      <w:pPr>
        <w:pStyle w:val="ListParagraph"/>
        <w:ind w:left="1440"/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>Могућност постављања бине за извођаче дубине 4 метра.</w:t>
      </w:r>
    </w:p>
    <w:p w14:paraId="10BFA9A8" w14:textId="643C5A3E" w:rsidR="007A237F" w:rsidRPr="00131486" w:rsidRDefault="007A237F" w:rsidP="007A237F">
      <w:pPr>
        <w:pStyle w:val="ListParagraph"/>
        <w:ind w:left="1440"/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>Раздвојити улазе за предаваче/извођаче од уласка/изласка публике.</w:t>
      </w:r>
    </w:p>
    <w:p w14:paraId="7A5EF41B" w14:textId="6A9E698F" w:rsidR="007A237F" w:rsidRPr="00131486" w:rsidRDefault="008117D4" w:rsidP="007A237F">
      <w:pPr>
        <w:pStyle w:val="ListParagraph"/>
        <w:ind w:left="1440"/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>Обезбиједити више излаза у случају евакуације, те посредно што директнију везу са спољњим простором.</w:t>
      </w:r>
    </w:p>
    <w:p w14:paraId="5A4DE0AB" w14:textId="77777777" w:rsidR="0078085A" w:rsidRPr="0078085A" w:rsidRDefault="0078085A" w:rsidP="0078085A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  <w:lang w:val="sr-Cyrl-BA"/>
        </w:rPr>
      </w:pPr>
      <w:r w:rsidRPr="00131486">
        <w:rPr>
          <w:rFonts w:asciiTheme="majorHAnsi" w:hAnsiTheme="majorHAnsi"/>
          <w:b/>
          <w:sz w:val="22"/>
          <w:szCs w:val="22"/>
          <w:lang w:val="sr-Cyrl-BA"/>
        </w:rPr>
        <w:t>Тоалети_</w:t>
      </w:r>
      <w:r w:rsidRPr="00131486">
        <w:rPr>
          <w:rFonts w:asciiTheme="majorHAnsi" w:hAnsiTheme="majorHAnsi"/>
          <w:sz w:val="22"/>
          <w:szCs w:val="22"/>
          <w:lang w:val="sr-Cyrl-BA"/>
        </w:rPr>
        <w:t xml:space="preserve">мушки, женски и тоалет за инвалидна лица. Позиција у објекту треба бити јасна, а улази у тоалете дискретни. Раздвојити просторе са шкољкама у кабине, а писоаре позиционирати да не буду сагледљиви када се отворе главна врата. Обавезно позиционирати довољан број лавабоа у </w:t>
      </w:r>
      <w:r w:rsidRPr="0078085A">
        <w:rPr>
          <w:rFonts w:asciiTheme="majorHAnsi" w:hAnsiTheme="majorHAnsi"/>
          <w:sz w:val="22"/>
          <w:szCs w:val="22"/>
          <w:lang w:val="sr-Cyrl-BA"/>
        </w:rPr>
        <w:t>предпростору. (мушки: 4 вц кабине, 4 писоара, 8 лавабоа; женски: 8 кабине, 8-10 лавабоа)</w:t>
      </w:r>
    </w:p>
    <w:p w14:paraId="462F4DE2" w14:textId="1558A993" w:rsidR="008117D4" w:rsidRDefault="008117D4" w:rsidP="007A237F">
      <w:pPr>
        <w:pStyle w:val="ListParagraph"/>
        <w:ind w:left="1440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>Пројектовати логичну везу са тоалетима. Могуће преклапање са тоалетима за ресторан</w:t>
      </w:r>
      <w:r w:rsidRPr="00131486">
        <w:rPr>
          <w:rFonts w:asciiTheme="majorHAnsi" w:hAnsiTheme="majorHAnsi"/>
          <w:b/>
          <w:color w:val="FF6600"/>
          <w:sz w:val="22"/>
          <w:szCs w:val="22"/>
          <w:lang w:val="sr-Cyrl-CS"/>
        </w:rPr>
        <w:t>.</w:t>
      </w:r>
    </w:p>
    <w:p w14:paraId="056E2294" w14:textId="7CFE1EAD" w:rsidR="00AE4A16" w:rsidRDefault="00AE4A16" w:rsidP="007A237F">
      <w:pPr>
        <w:pStyle w:val="ListParagraph"/>
        <w:ind w:left="1440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3BEBCE1B" w14:textId="77777777" w:rsidR="004762A2" w:rsidRPr="00131486" w:rsidRDefault="004762A2" w:rsidP="007A237F">
      <w:pPr>
        <w:pStyle w:val="ListParagraph"/>
        <w:ind w:left="1440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22BB9A1F" w14:textId="2207B95B" w:rsidR="0078085A" w:rsidRDefault="004762A2" w:rsidP="0078085A">
      <w:pPr>
        <w:pStyle w:val="ListParagraph"/>
        <w:numPr>
          <w:ilvl w:val="0"/>
          <w:numId w:val="13"/>
        </w:numPr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>
        <w:rPr>
          <w:rFonts w:asciiTheme="majorHAnsi" w:hAnsiTheme="majorHAnsi"/>
          <w:b/>
          <w:color w:val="FF6600"/>
          <w:sz w:val="22"/>
          <w:szCs w:val="22"/>
          <w:lang w:val="sr-Cyrl-CS"/>
        </w:rPr>
        <w:lastRenderedPageBreak/>
        <w:t>ЗОНА ЗА ОПУШТАЊЕ</w:t>
      </w:r>
    </w:p>
    <w:p w14:paraId="1D5EA7EF" w14:textId="77777777" w:rsidR="004762A2" w:rsidRDefault="004762A2" w:rsidP="004762A2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4753E155" w14:textId="177F2798" w:rsidR="00AE4A16" w:rsidRPr="00131486" w:rsidRDefault="00AE4A16" w:rsidP="00AE4A16">
      <w:pPr>
        <w:pStyle w:val="ListParagraph"/>
        <w:ind w:left="1080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>
        <w:rPr>
          <w:rFonts w:asciiTheme="majorHAnsi" w:hAnsiTheme="majorHAnsi"/>
          <w:b/>
          <w:color w:val="FF6600"/>
          <w:sz w:val="22"/>
          <w:szCs w:val="22"/>
          <w:lang w:val="sr-Cyrl-CS"/>
        </w:rPr>
        <w:t>Пријемна зона:</w:t>
      </w:r>
    </w:p>
    <w:p w14:paraId="1214523C" w14:textId="5D8C45FA" w:rsidR="0078085A" w:rsidRPr="00AE4A16" w:rsidRDefault="0078085A" w:rsidP="0078085A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  <w:lang w:val="sr-Cyrl-BA"/>
        </w:rPr>
      </w:pPr>
      <w:r w:rsidRPr="00AE4A16">
        <w:rPr>
          <w:rFonts w:asciiTheme="majorHAnsi" w:hAnsiTheme="majorHAnsi"/>
          <w:sz w:val="22"/>
          <w:szCs w:val="22"/>
          <w:lang w:val="sr-Cyrl-BA"/>
        </w:rPr>
        <w:t xml:space="preserve">Рецепција </w:t>
      </w:r>
    </w:p>
    <w:p w14:paraId="6965621B" w14:textId="16C38962" w:rsidR="00AE4A16" w:rsidRPr="00AE4A16" w:rsidRDefault="00AE4A16" w:rsidP="00AE4A16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sr-Cyrl-BA"/>
        </w:rPr>
        <w:t>Г</w:t>
      </w:r>
      <w:r w:rsidRPr="00AE4A16">
        <w:rPr>
          <w:rFonts w:asciiTheme="majorHAnsi" w:hAnsiTheme="majorHAnsi"/>
          <w:sz w:val="22"/>
          <w:szCs w:val="22"/>
          <w:lang w:val="sr-Cyrl-BA"/>
        </w:rPr>
        <w:t>ардероба – кабине, ормарићи за приватне ствари са санитарним чвором и тушевима.</w:t>
      </w:r>
    </w:p>
    <w:p w14:paraId="4A2A8F0D" w14:textId="7AB2BB26" w:rsidR="00AE4A16" w:rsidRPr="00AE4A16" w:rsidRDefault="00AE4A16" w:rsidP="00AE4A16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  <w:lang w:val="sr-Cyrl-BA"/>
        </w:rPr>
      </w:pPr>
      <w:r w:rsidRPr="00AE4A16">
        <w:rPr>
          <w:rFonts w:asciiTheme="majorHAnsi" w:hAnsiTheme="majorHAnsi"/>
          <w:sz w:val="22"/>
          <w:szCs w:val="22"/>
          <w:lang w:val="sr-Cyrl-BA"/>
        </w:rPr>
        <w:t>Собе ѕа масажу 3 ком.</w:t>
      </w:r>
    </w:p>
    <w:p w14:paraId="21E0DA7C" w14:textId="02366D3D" w:rsidR="00AE4A16" w:rsidRPr="00AE4A16" w:rsidRDefault="00AE4A16" w:rsidP="00AE4A16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  <w:lang w:val="sr-Cyrl-CS"/>
        </w:rPr>
      </w:pPr>
      <w:r w:rsidRPr="00AE4A16">
        <w:rPr>
          <w:rFonts w:asciiTheme="majorHAnsi" w:hAnsiTheme="majorHAnsi"/>
          <w:sz w:val="22"/>
          <w:szCs w:val="22"/>
          <w:lang w:val="sr-Cyrl-CS"/>
        </w:rPr>
        <w:t>Зона козметичких и фризерских услуга</w:t>
      </w:r>
    </w:p>
    <w:p w14:paraId="2A70852D" w14:textId="262E9F5A" w:rsidR="00AE4A16" w:rsidRPr="00AE4A16" w:rsidRDefault="00AE4A16" w:rsidP="00AE4A16">
      <w:pPr>
        <w:ind w:left="1080"/>
        <w:rPr>
          <w:rFonts w:asciiTheme="majorHAnsi" w:hAnsiTheme="majorHAnsi"/>
          <w:b/>
          <w:color w:val="E36C0A" w:themeColor="accent6" w:themeShade="BF"/>
          <w:sz w:val="22"/>
          <w:szCs w:val="22"/>
          <w:lang w:val="sr-Cyrl-BA"/>
        </w:rPr>
      </w:pPr>
      <w:r w:rsidRPr="00AE4A16">
        <w:rPr>
          <w:rFonts w:asciiTheme="majorHAnsi" w:hAnsiTheme="majorHAnsi"/>
          <w:b/>
          <w:color w:val="E36C0A" w:themeColor="accent6" w:themeShade="BF"/>
          <w:sz w:val="22"/>
          <w:szCs w:val="22"/>
          <w:lang w:val="sr-Cyrl-BA"/>
        </w:rPr>
        <w:t>Базени</w:t>
      </w:r>
      <w:r>
        <w:rPr>
          <w:rFonts w:asciiTheme="majorHAnsi" w:hAnsiTheme="majorHAnsi"/>
          <w:b/>
          <w:color w:val="E36C0A" w:themeColor="accent6" w:themeShade="BF"/>
          <w:sz w:val="22"/>
          <w:szCs w:val="22"/>
          <w:lang w:val="sr-Cyrl-BA"/>
        </w:rPr>
        <w:t xml:space="preserve"> и сауне</w:t>
      </w:r>
      <w:r w:rsidRPr="00AE4A16">
        <w:rPr>
          <w:rFonts w:asciiTheme="majorHAnsi" w:hAnsiTheme="majorHAnsi"/>
          <w:b/>
          <w:color w:val="E36C0A" w:themeColor="accent6" w:themeShade="BF"/>
          <w:sz w:val="22"/>
          <w:szCs w:val="22"/>
          <w:lang w:val="sr-Cyrl-BA"/>
        </w:rPr>
        <w:t>:</w:t>
      </w:r>
    </w:p>
    <w:p w14:paraId="30A37967" w14:textId="4D738612" w:rsidR="0078085A" w:rsidRPr="00AE4A16" w:rsidRDefault="0078085A" w:rsidP="0078085A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  <w:lang w:val="sr-Cyrl-BA"/>
        </w:rPr>
      </w:pPr>
      <w:r w:rsidRPr="00AE4A16">
        <w:rPr>
          <w:rFonts w:asciiTheme="majorHAnsi" w:hAnsiTheme="majorHAnsi"/>
          <w:sz w:val="22"/>
          <w:szCs w:val="22"/>
          <w:lang w:val="sr-Cyrl-BA"/>
        </w:rPr>
        <w:t>Базен за испливавање са простором за 6-8 лежаљки</w:t>
      </w:r>
    </w:p>
    <w:p w14:paraId="674F48E6" w14:textId="6D3F07EE" w:rsidR="00AE4A16" w:rsidRPr="00AE4A16" w:rsidRDefault="00AE4A16" w:rsidP="00AE4A16">
      <w:pPr>
        <w:pStyle w:val="ListParagraph"/>
        <w:ind w:left="1440"/>
        <w:rPr>
          <w:rFonts w:asciiTheme="majorHAnsi" w:hAnsiTheme="majorHAnsi"/>
          <w:sz w:val="22"/>
          <w:szCs w:val="22"/>
          <w:lang w:val="sr-Cyrl-BA"/>
        </w:rPr>
      </w:pPr>
      <w:r w:rsidRPr="00AE4A16">
        <w:rPr>
          <w:rFonts w:asciiTheme="majorHAnsi" w:hAnsiTheme="majorHAnsi"/>
          <w:sz w:val="22"/>
          <w:szCs w:val="22"/>
          <w:lang w:val="sr-Cyrl-BA"/>
        </w:rPr>
        <w:t>Обезбиједити везу са баром.</w:t>
      </w:r>
    </w:p>
    <w:p w14:paraId="1BA7767D" w14:textId="251E88D2" w:rsidR="00AE4A16" w:rsidRPr="00AE4A16" w:rsidRDefault="0078085A" w:rsidP="00AE4A16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  <w:lang w:val="sr-Cyrl-BA"/>
        </w:rPr>
      </w:pPr>
      <w:r w:rsidRPr="00AE4A16">
        <w:rPr>
          <w:rFonts w:asciiTheme="majorHAnsi" w:hAnsiTheme="majorHAnsi"/>
          <w:sz w:val="22"/>
          <w:szCs w:val="22"/>
          <w:lang w:val="sr-Cyrl-BA"/>
        </w:rPr>
        <w:t>Хидромасажна када уз базен</w:t>
      </w:r>
    </w:p>
    <w:p w14:paraId="31FE0099" w14:textId="67D90932" w:rsidR="00AE4A16" w:rsidRPr="00AE4A16" w:rsidRDefault="00AE4A16" w:rsidP="00AE4A16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  <w:lang w:val="sr-Cyrl-BA"/>
        </w:rPr>
      </w:pPr>
      <w:r w:rsidRPr="00AE4A16">
        <w:rPr>
          <w:rFonts w:asciiTheme="majorHAnsi" w:hAnsiTheme="majorHAnsi"/>
          <w:sz w:val="22"/>
          <w:szCs w:val="22"/>
          <w:lang w:val="sr-Cyrl-BA"/>
        </w:rPr>
        <w:t>Сауна</w:t>
      </w:r>
      <w:r w:rsidR="0078085A" w:rsidRPr="00AE4A16">
        <w:rPr>
          <w:rFonts w:asciiTheme="majorHAnsi" w:hAnsiTheme="majorHAnsi"/>
          <w:sz w:val="22"/>
          <w:szCs w:val="22"/>
          <w:lang w:val="sr-Cyrl-BA"/>
        </w:rPr>
        <w:t xml:space="preserve"> 3 ком.</w:t>
      </w:r>
      <w:r>
        <w:rPr>
          <w:rFonts w:asciiTheme="majorHAnsi" w:hAnsiTheme="majorHAnsi"/>
          <w:sz w:val="22"/>
          <w:szCs w:val="22"/>
          <w:lang w:val="sr-Cyrl-BA"/>
        </w:rPr>
        <w:t xml:space="preserve"> (веза са тушевима)</w:t>
      </w:r>
    </w:p>
    <w:p w14:paraId="1693DE10" w14:textId="77777777" w:rsidR="008117D4" w:rsidRPr="00131486" w:rsidRDefault="008117D4" w:rsidP="007A237F">
      <w:pPr>
        <w:pStyle w:val="ListParagraph"/>
        <w:ind w:left="1440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4BAE50BA" w14:textId="604EB401" w:rsidR="00951124" w:rsidRPr="004762A2" w:rsidRDefault="0078085A" w:rsidP="00951124">
      <w:pPr>
        <w:pStyle w:val="ListParagraph"/>
        <w:numPr>
          <w:ilvl w:val="0"/>
          <w:numId w:val="13"/>
        </w:numPr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 w:rsidRPr="004762A2">
        <w:rPr>
          <w:rFonts w:asciiTheme="majorHAnsi" w:hAnsiTheme="majorHAnsi"/>
          <w:b/>
          <w:color w:val="FF6600"/>
          <w:sz w:val="22"/>
          <w:szCs w:val="22"/>
          <w:lang w:val="sr-Cyrl-CS"/>
        </w:rPr>
        <w:t>ТЕХНИЧКИ БЛОК</w:t>
      </w:r>
    </w:p>
    <w:p w14:paraId="465C6E2B" w14:textId="77777777" w:rsidR="004762A2" w:rsidRPr="004762A2" w:rsidRDefault="004762A2" w:rsidP="004762A2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21498607" w14:textId="781D8AD7" w:rsidR="0078085A" w:rsidRPr="004762A2" w:rsidRDefault="00720756" w:rsidP="0078085A">
      <w:pPr>
        <w:pStyle w:val="ListParagraph"/>
        <w:numPr>
          <w:ilvl w:val="0"/>
          <w:numId w:val="16"/>
        </w:numPr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 w:rsidRPr="004762A2">
        <w:rPr>
          <w:rFonts w:asciiTheme="majorHAnsi" w:hAnsiTheme="majorHAnsi"/>
          <w:b/>
          <w:sz w:val="22"/>
          <w:szCs w:val="22"/>
          <w:lang w:val="sr-Cyrl-BA"/>
        </w:rPr>
        <w:t>Технички блок_</w:t>
      </w:r>
      <w:r w:rsidR="00DA0F30" w:rsidRPr="004762A2">
        <w:rPr>
          <w:rFonts w:asciiTheme="majorHAnsi" w:hAnsiTheme="majorHAnsi"/>
          <w:sz w:val="22"/>
          <w:szCs w:val="22"/>
          <w:lang w:val="sr-Cyrl-BA"/>
        </w:rPr>
        <w:t>5 % развијене површине свих етажа_</w:t>
      </w:r>
      <w:r w:rsidRPr="004762A2">
        <w:rPr>
          <w:rFonts w:asciiTheme="majorHAnsi" w:hAnsiTheme="majorHAnsi"/>
          <w:b/>
          <w:sz w:val="22"/>
          <w:szCs w:val="22"/>
          <w:lang w:val="sr-Cyrl-RS"/>
        </w:rPr>
        <w:t>обезбиједити</w:t>
      </w:r>
      <w:r w:rsidR="00DA0F30" w:rsidRPr="004762A2">
        <w:rPr>
          <w:rFonts w:asciiTheme="majorHAnsi" w:hAnsiTheme="majorHAnsi"/>
          <w:b/>
          <w:sz w:val="22"/>
          <w:szCs w:val="22"/>
          <w:lang w:val="sr-Cyrl-BA"/>
        </w:rPr>
        <w:t xml:space="preserve"> </w:t>
      </w:r>
      <w:r w:rsidRPr="004762A2">
        <w:rPr>
          <w:rFonts w:asciiTheme="majorHAnsi" w:hAnsiTheme="majorHAnsi"/>
          <w:b/>
          <w:sz w:val="22"/>
          <w:szCs w:val="22"/>
          <w:lang w:val="sr-Cyrl-BA"/>
        </w:rPr>
        <w:t>приступ аутомобилом</w:t>
      </w:r>
      <w:r w:rsidRPr="004762A2">
        <w:rPr>
          <w:rFonts w:asciiTheme="majorHAnsi" w:hAnsiTheme="majorHAnsi"/>
          <w:sz w:val="22"/>
          <w:szCs w:val="22"/>
        </w:rPr>
        <w:t>_</w:t>
      </w:r>
      <w:r w:rsidRPr="004762A2">
        <w:rPr>
          <w:rFonts w:asciiTheme="majorHAnsi" w:hAnsiTheme="majorHAnsi" w:cs="Times-Italic"/>
          <w:iCs/>
          <w:sz w:val="22"/>
          <w:szCs w:val="22"/>
          <w:lang w:val="sr-Cyrl-CS"/>
        </w:rPr>
        <w:t>подстаница гријањ</w:t>
      </w:r>
      <w:r w:rsidRPr="004762A2">
        <w:rPr>
          <w:rFonts w:asciiTheme="majorHAnsi" w:hAnsiTheme="majorHAnsi" w:cs="Times-Italic"/>
          <w:iCs/>
          <w:sz w:val="22"/>
          <w:szCs w:val="22"/>
        </w:rPr>
        <w:t>a</w:t>
      </w:r>
      <w:r w:rsidRPr="004762A2">
        <w:rPr>
          <w:rFonts w:asciiTheme="majorHAnsi" w:hAnsiTheme="majorHAnsi" w:cs="Times-Italic"/>
          <w:iCs/>
          <w:sz w:val="22"/>
          <w:szCs w:val="22"/>
          <w:lang w:val="sr-Cyrl-CS"/>
        </w:rPr>
        <w:t>, трафо станица, пумпе за воду, резервоари за кишницу, простор за расхладне уређаје</w:t>
      </w:r>
      <w:r w:rsidRPr="004762A2">
        <w:rPr>
          <w:rFonts w:asciiTheme="majorHAnsi" w:hAnsiTheme="majorHAnsi" w:cs="Times-Italic"/>
          <w:iCs/>
          <w:sz w:val="22"/>
          <w:szCs w:val="22"/>
        </w:rPr>
        <w:t xml:space="preserve">, </w:t>
      </w:r>
      <w:r w:rsidR="005060C5" w:rsidRPr="004762A2">
        <w:rPr>
          <w:rFonts w:asciiTheme="majorHAnsi" w:hAnsiTheme="majorHAnsi"/>
          <w:sz w:val="22"/>
          <w:szCs w:val="22"/>
          <w:lang w:val="sr-Cyrl-BA"/>
        </w:rPr>
        <w:t>агрегат, помоћне радионице</w:t>
      </w:r>
      <w:r w:rsidRPr="004762A2">
        <w:rPr>
          <w:rFonts w:asciiTheme="majorHAnsi" w:hAnsiTheme="majorHAnsi"/>
          <w:sz w:val="22"/>
          <w:szCs w:val="22"/>
          <w:lang w:val="sr-Cyrl-BA"/>
        </w:rPr>
        <w:t xml:space="preserve"> (столарска и радионице за одржавање електро и хидроинсталација)</w:t>
      </w:r>
      <w:r w:rsidR="005060C5" w:rsidRPr="004762A2">
        <w:rPr>
          <w:rFonts w:asciiTheme="majorHAnsi" w:hAnsiTheme="majorHAnsi"/>
          <w:sz w:val="22"/>
          <w:szCs w:val="22"/>
          <w:lang w:val="sr-Cyrl-BA"/>
        </w:rPr>
        <w:t>, магац</w:t>
      </w:r>
      <w:r w:rsidRPr="004762A2">
        <w:rPr>
          <w:rFonts w:asciiTheme="majorHAnsi" w:hAnsiTheme="majorHAnsi"/>
          <w:sz w:val="22"/>
          <w:szCs w:val="22"/>
          <w:lang w:val="sr-Cyrl-BA"/>
        </w:rPr>
        <w:t>ини за депоновање мобилијара.</w:t>
      </w:r>
    </w:p>
    <w:p w14:paraId="73E06784" w14:textId="77777777" w:rsidR="008E07EB" w:rsidRPr="00131486" w:rsidRDefault="008E07EB" w:rsidP="008E07EB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57ECEDAA" w14:textId="62FB3F5C" w:rsidR="00951124" w:rsidRDefault="00AE4A16" w:rsidP="00AE4A16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  <w:r>
        <w:rPr>
          <w:rFonts w:asciiTheme="majorHAnsi" w:hAnsiTheme="majorHAnsi"/>
          <w:b/>
          <w:color w:val="FF6600"/>
          <w:sz w:val="22"/>
          <w:szCs w:val="22"/>
          <w:lang w:val="sr-Cyrl-CS"/>
        </w:rPr>
        <w:t xml:space="preserve">НАТКРИВЕНИ </w:t>
      </w:r>
      <w:r w:rsidR="00951124" w:rsidRPr="00131486">
        <w:rPr>
          <w:rFonts w:asciiTheme="majorHAnsi" w:hAnsiTheme="majorHAnsi"/>
          <w:b/>
          <w:color w:val="FF6600"/>
          <w:sz w:val="22"/>
          <w:szCs w:val="22"/>
          <w:lang w:val="sr-Cyrl-CS"/>
        </w:rPr>
        <w:t>ПАРКИНГ КАПАЦИТЕТИ</w:t>
      </w:r>
    </w:p>
    <w:p w14:paraId="5BBAA129" w14:textId="77777777" w:rsidR="004762A2" w:rsidRPr="00131486" w:rsidRDefault="004762A2" w:rsidP="00AE4A16">
      <w:pPr>
        <w:pStyle w:val="ListParagraph"/>
        <w:rPr>
          <w:rFonts w:asciiTheme="majorHAnsi" w:hAnsiTheme="majorHAnsi"/>
          <w:b/>
          <w:color w:val="FF6600"/>
          <w:sz w:val="22"/>
          <w:szCs w:val="22"/>
          <w:lang w:val="sr-Cyrl-CS"/>
        </w:rPr>
      </w:pPr>
    </w:p>
    <w:p w14:paraId="179902F5" w14:textId="5EA0524F" w:rsidR="008E07EB" w:rsidRPr="00131486" w:rsidRDefault="008E07EB" w:rsidP="008E07EB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131486">
        <w:rPr>
          <w:rFonts w:asciiTheme="majorHAnsi" w:hAnsiTheme="majorHAnsi"/>
          <w:sz w:val="22"/>
          <w:szCs w:val="22"/>
          <w:lang w:val="sr-Cyrl-RS"/>
        </w:rPr>
        <w:t xml:space="preserve">Обезбиједити </w:t>
      </w:r>
      <w:r w:rsidRPr="00131486">
        <w:rPr>
          <w:rFonts w:asciiTheme="majorHAnsi" w:hAnsiTheme="majorHAnsi"/>
          <w:b/>
          <w:sz w:val="22"/>
          <w:szCs w:val="22"/>
          <w:lang w:val="sr-Cyrl-RS"/>
        </w:rPr>
        <w:t>минимално 50 паркинг мјеста</w:t>
      </w:r>
      <w:r w:rsidRPr="00131486">
        <w:rPr>
          <w:rFonts w:asciiTheme="majorHAnsi" w:hAnsiTheme="majorHAnsi"/>
          <w:sz w:val="22"/>
          <w:szCs w:val="22"/>
          <w:lang w:val="sr-Cyrl-RS"/>
        </w:rPr>
        <w:t xml:space="preserve"> у подрумској етажи, сут</w:t>
      </w:r>
      <w:r w:rsidR="00AE4A16">
        <w:rPr>
          <w:rFonts w:asciiTheme="majorHAnsi" w:hAnsiTheme="majorHAnsi"/>
          <w:sz w:val="22"/>
          <w:szCs w:val="22"/>
          <w:lang w:val="sr-Cyrl-RS"/>
        </w:rPr>
        <w:t>еренској или приземној етажи које</w:t>
      </w:r>
      <w:r w:rsidRPr="00131486">
        <w:rPr>
          <w:rFonts w:asciiTheme="majorHAnsi" w:hAnsiTheme="majorHAnsi"/>
          <w:sz w:val="22"/>
          <w:szCs w:val="22"/>
          <w:lang w:val="sr-Cyrl-RS"/>
        </w:rPr>
        <w:t xml:space="preserve"> не морају бити у потпуно затвореном простору. Обезбиједити колски приступ тако да не угрожава квалитет јавних простора и главног уласка у хотел. Обезбиједити контролисану (преко картице) везу са смјештајним капацитетима, или са другим јавним садржајима преко хола. </w:t>
      </w:r>
    </w:p>
    <w:p w14:paraId="36AD2ECA" w14:textId="77777777" w:rsidR="00EE0CF6" w:rsidRPr="00131486" w:rsidRDefault="00EE0CF6" w:rsidP="00EE0CF6">
      <w:pPr>
        <w:rPr>
          <w:rFonts w:asciiTheme="majorHAnsi" w:hAnsiTheme="majorHAnsi"/>
          <w:sz w:val="22"/>
          <w:szCs w:val="22"/>
          <w:lang w:val="sr-Cyrl-CS"/>
        </w:rPr>
      </w:pPr>
    </w:p>
    <w:p w14:paraId="2CE8DD04" w14:textId="22480081" w:rsidR="00EE0CF6" w:rsidRPr="00131486" w:rsidRDefault="00851AEF" w:rsidP="00EE0CF6">
      <w:pPr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 xml:space="preserve">Хотел има </w:t>
      </w:r>
      <w:r w:rsidRPr="00131486">
        <w:rPr>
          <w:rFonts w:asciiTheme="majorHAnsi" w:hAnsiTheme="majorHAnsi"/>
          <w:sz w:val="22"/>
          <w:szCs w:val="22"/>
          <w:lang w:val="sr-Cyrl-RS"/>
        </w:rPr>
        <w:t>један</w:t>
      </w:r>
      <w:r w:rsidR="00EE0CF6" w:rsidRPr="00131486">
        <w:rPr>
          <w:rFonts w:asciiTheme="majorHAnsi" w:hAnsiTheme="majorHAnsi"/>
          <w:sz w:val="22"/>
          <w:szCs w:val="22"/>
          <w:lang w:val="sr-Cyrl-CS"/>
        </w:rPr>
        <w:t xml:space="preserve"> главни улаз који користе гости хотела</w:t>
      </w:r>
      <w:r w:rsidR="00F30D0E">
        <w:rPr>
          <w:rFonts w:asciiTheme="majorHAnsi" w:hAnsiTheme="majorHAnsi"/>
          <w:sz w:val="22"/>
          <w:szCs w:val="22"/>
          <w:lang w:val="sr-Cyrl-CS"/>
        </w:rPr>
        <w:t xml:space="preserve">, спољни корисници и </w:t>
      </w:r>
      <w:r w:rsidR="00F30D0E">
        <w:rPr>
          <w:rFonts w:asciiTheme="majorHAnsi" w:hAnsiTheme="majorHAnsi"/>
          <w:sz w:val="22"/>
          <w:szCs w:val="22"/>
          <w:lang w:val="sr-Cyrl-RS"/>
        </w:rPr>
        <w:t>управа</w:t>
      </w:r>
      <w:r w:rsidR="00EE0CF6" w:rsidRPr="00131486">
        <w:rPr>
          <w:rFonts w:asciiTheme="majorHAnsi" w:hAnsiTheme="majorHAnsi"/>
          <w:sz w:val="22"/>
          <w:szCs w:val="22"/>
          <w:lang w:val="sr-Cyrl-CS"/>
        </w:rPr>
        <w:t xml:space="preserve"> хотела. </w:t>
      </w:r>
      <w:r w:rsidRPr="00131486">
        <w:rPr>
          <w:rFonts w:asciiTheme="majorHAnsi" w:hAnsiTheme="majorHAnsi"/>
          <w:sz w:val="22"/>
          <w:szCs w:val="22"/>
          <w:lang w:val="sr-Cyrl-CS"/>
        </w:rPr>
        <w:t>Х</w:t>
      </w:r>
      <w:r w:rsidR="00EE0CF6" w:rsidRPr="00131486">
        <w:rPr>
          <w:rFonts w:asciiTheme="majorHAnsi" w:hAnsiTheme="majorHAnsi"/>
          <w:sz w:val="22"/>
          <w:szCs w:val="22"/>
          <w:lang w:val="sr-Cyrl-CS"/>
        </w:rPr>
        <w:t>отел има и економски улаз који се по правилу одваја од главног улаза и пројектује на мање атрактивном дијелу локације</w:t>
      </w:r>
      <w:r w:rsidRPr="00131486">
        <w:rPr>
          <w:rFonts w:asciiTheme="majorHAnsi" w:hAnsiTheme="majorHAnsi"/>
          <w:sz w:val="22"/>
          <w:szCs w:val="22"/>
          <w:lang w:val="sr-Cyrl-CS"/>
        </w:rPr>
        <w:t>. Економски улаз с</w:t>
      </w:r>
      <w:r w:rsidR="00EE0CF6" w:rsidRPr="00131486">
        <w:rPr>
          <w:rFonts w:asciiTheme="majorHAnsi" w:hAnsiTheme="majorHAnsi"/>
          <w:sz w:val="22"/>
          <w:szCs w:val="22"/>
          <w:lang w:val="sr-Cyrl-CS"/>
        </w:rPr>
        <w:t xml:space="preserve">лужи као </w:t>
      </w:r>
      <w:r w:rsidRPr="00131486">
        <w:rPr>
          <w:rFonts w:asciiTheme="majorHAnsi" w:hAnsiTheme="majorHAnsi"/>
          <w:sz w:val="22"/>
          <w:szCs w:val="22"/>
          <w:lang w:val="sr-Cyrl-CS"/>
        </w:rPr>
        <w:t xml:space="preserve">пјешачки </w:t>
      </w:r>
      <w:r w:rsidR="00EE0CF6" w:rsidRPr="00131486">
        <w:rPr>
          <w:rFonts w:asciiTheme="majorHAnsi" w:hAnsiTheme="majorHAnsi"/>
          <w:sz w:val="22"/>
          <w:szCs w:val="22"/>
          <w:lang w:val="sr-Cyrl-CS"/>
        </w:rPr>
        <w:t>улаз за све запослене (плаво особље (конобари и собарице), бијело особље (запослени у кухињи)</w:t>
      </w:r>
      <w:r w:rsidRPr="00131486">
        <w:rPr>
          <w:rFonts w:asciiTheme="majorHAnsi" w:hAnsiTheme="majorHAnsi"/>
          <w:sz w:val="22"/>
          <w:szCs w:val="22"/>
          <w:lang w:val="sr-Cyrl-CS"/>
        </w:rPr>
        <w:t>) са обезбјеђењем, а</w:t>
      </w:r>
      <w:r w:rsidR="00EE0CF6" w:rsidRPr="00131486">
        <w:rPr>
          <w:rFonts w:asciiTheme="majorHAnsi" w:hAnsiTheme="majorHAnsi"/>
          <w:sz w:val="22"/>
          <w:szCs w:val="22"/>
          <w:lang w:val="sr-Cyrl-CS"/>
        </w:rPr>
        <w:t xml:space="preserve"> који се </w:t>
      </w:r>
      <w:r w:rsidRPr="00131486">
        <w:rPr>
          <w:rFonts w:asciiTheme="majorHAnsi" w:hAnsiTheme="majorHAnsi"/>
          <w:sz w:val="22"/>
          <w:szCs w:val="22"/>
          <w:lang w:val="sr-Cyrl-CS"/>
        </w:rPr>
        <w:t xml:space="preserve">најчешће, али не обавезујуће </w:t>
      </w:r>
      <w:r w:rsidR="00EE0CF6" w:rsidRPr="00131486">
        <w:rPr>
          <w:rFonts w:asciiTheme="majorHAnsi" w:hAnsiTheme="majorHAnsi"/>
          <w:sz w:val="22"/>
          <w:szCs w:val="22"/>
          <w:lang w:val="sr-Cyrl-CS"/>
        </w:rPr>
        <w:t xml:space="preserve">пројектује и као колски приступ </w:t>
      </w:r>
      <w:r w:rsidRPr="00131486">
        <w:rPr>
          <w:rFonts w:asciiTheme="majorHAnsi" w:hAnsiTheme="majorHAnsi"/>
          <w:sz w:val="22"/>
          <w:szCs w:val="22"/>
          <w:lang w:val="sr-Cyrl-CS"/>
        </w:rPr>
        <w:t>економском блоку (</w:t>
      </w:r>
      <w:r w:rsidR="00EE0CF6" w:rsidRPr="00131486">
        <w:rPr>
          <w:rFonts w:asciiTheme="majorHAnsi" w:hAnsiTheme="majorHAnsi"/>
          <w:sz w:val="22"/>
          <w:szCs w:val="22"/>
          <w:lang w:val="sr-Cyrl-CS"/>
        </w:rPr>
        <w:t>магацинима уз кухињу ради доставе хране и пића и техничком блоку ради сервисирања истог</w:t>
      </w:r>
      <w:r w:rsidRPr="00131486">
        <w:rPr>
          <w:rFonts w:asciiTheme="majorHAnsi" w:hAnsiTheme="majorHAnsi"/>
          <w:sz w:val="22"/>
          <w:szCs w:val="22"/>
          <w:lang w:val="sr-Cyrl-CS"/>
        </w:rPr>
        <w:t>), и паркинзима за госте хотела</w:t>
      </w:r>
      <w:r w:rsidR="00EE0CF6" w:rsidRPr="00131486">
        <w:rPr>
          <w:rFonts w:asciiTheme="majorHAnsi" w:hAnsiTheme="majorHAnsi"/>
          <w:sz w:val="22"/>
          <w:szCs w:val="22"/>
          <w:lang w:val="sr-Cyrl-CS"/>
        </w:rPr>
        <w:t>.</w:t>
      </w:r>
    </w:p>
    <w:p w14:paraId="7C73AFED" w14:textId="77777777" w:rsidR="00EE0CF6" w:rsidRPr="00131486" w:rsidRDefault="00EE0CF6" w:rsidP="00EE0CF6">
      <w:pPr>
        <w:rPr>
          <w:rFonts w:asciiTheme="majorHAnsi" w:hAnsiTheme="majorHAnsi"/>
          <w:sz w:val="22"/>
          <w:szCs w:val="22"/>
          <w:lang w:val="sr-Cyrl-CS"/>
        </w:rPr>
      </w:pPr>
    </w:p>
    <w:p w14:paraId="7D311041" w14:textId="27B3C5DF" w:rsidR="00EE0CF6" w:rsidRPr="00131486" w:rsidRDefault="00EE0CF6" w:rsidP="00EE0CF6">
      <w:pPr>
        <w:rPr>
          <w:rFonts w:asciiTheme="majorHAnsi" w:hAnsiTheme="majorHAnsi"/>
          <w:sz w:val="22"/>
          <w:szCs w:val="22"/>
          <w:lang w:val="sr-Cyrl-CS"/>
        </w:rPr>
      </w:pPr>
      <w:r w:rsidRPr="00131486">
        <w:rPr>
          <w:rFonts w:asciiTheme="majorHAnsi" w:hAnsiTheme="majorHAnsi"/>
          <w:sz w:val="22"/>
          <w:szCs w:val="22"/>
          <w:lang w:val="sr-Cyrl-CS"/>
        </w:rPr>
        <w:t>Вертикалне комуникаци</w:t>
      </w:r>
      <w:r w:rsidR="00F30D0E">
        <w:rPr>
          <w:rFonts w:asciiTheme="majorHAnsi" w:hAnsiTheme="majorHAnsi"/>
          <w:sz w:val="22"/>
          <w:szCs w:val="22"/>
          <w:lang w:val="sr-Cyrl-CS"/>
        </w:rPr>
        <w:t xml:space="preserve">је (лифтови и степеништа) у </w:t>
      </w:r>
      <w:r w:rsidRPr="00131486">
        <w:rPr>
          <w:rFonts w:asciiTheme="majorHAnsi" w:hAnsiTheme="majorHAnsi"/>
          <w:sz w:val="22"/>
          <w:szCs w:val="22"/>
          <w:lang w:val="sr-Cyrl-CS"/>
        </w:rPr>
        <w:t>хотелу се раздвајају на јавне и сервисне. Јавне или главне користе г</w:t>
      </w:r>
      <w:r w:rsidR="00F30D0E">
        <w:rPr>
          <w:rFonts w:asciiTheme="majorHAnsi" w:hAnsiTheme="majorHAnsi"/>
          <w:sz w:val="22"/>
          <w:szCs w:val="22"/>
          <w:lang w:val="sr-Cyrl-CS"/>
        </w:rPr>
        <w:t>ости, спољни гости и управа</w:t>
      </w:r>
      <w:r w:rsidRPr="00131486">
        <w:rPr>
          <w:rFonts w:asciiTheme="majorHAnsi" w:hAnsiTheme="majorHAnsi"/>
          <w:sz w:val="22"/>
          <w:szCs w:val="22"/>
          <w:lang w:val="sr-Cyrl-CS"/>
        </w:rPr>
        <w:t xml:space="preserve"> хотела, док сервисне вертикале користе запослени (послуга) и обично су другачије третиране. Степеништа у сервисном блоку могу да се рачунају и као противпожарна уколико задовољавају прописе. При пројектовању треба тежити да се путеви гостију и послуге не укрштају. </w:t>
      </w:r>
    </w:p>
    <w:p w14:paraId="5E4982E0" w14:textId="77777777" w:rsidR="00EE0CF6" w:rsidRPr="00131486" w:rsidRDefault="00EE0CF6" w:rsidP="00EE0CF6">
      <w:pPr>
        <w:rPr>
          <w:rFonts w:asciiTheme="majorHAnsi" w:hAnsiTheme="majorHAnsi"/>
          <w:sz w:val="22"/>
          <w:szCs w:val="22"/>
          <w:lang w:val="sr-Cyrl-CS"/>
        </w:rPr>
      </w:pPr>
    </w:p>
    <w:p w14:paraId="606BF4F8" w14:textId="19408116" w:rsidR="00EE0CF6" w:rsidRPr="00112667" w:rsidRDefault="00EE0CF6" w:rsidP="00131486">
      <w:pPr>
        <w:rPr>
          <w:rFonts w:asciiTheme="majorHAnsi" w:hAnsiTheme="majorHAnsi"/>
          <w:iCs/>
          <w:sz w:val="22"/>
          <w:szCs w:val="22"/>
          <w:lang w:val="sr-Cyrl-RS"/>
        </w:rPr>
      </w:pPr>
      <w:proofErr w:type="spellStart"/>
      <w:r w:rsidRPr="00112667">
        <w:rPr>
          <w:rFonts w:asciiTheme="majorHAnsi" w:hAnsiTheme="majorHAnsi"/>
          <w:iCs/>
          <w:sz w:val="22"/>
          <w:szCs w:val="22"/>
        </w:rPr>
        <w:t>Задатак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је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отворен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за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нове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програмске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садржаје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(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нарочито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у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домену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прелазних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и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вањских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простора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)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уколико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приједлогом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концепта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и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анализом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задатка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и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локације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дођете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до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112667">
        <w:rPr>
          <w:rFonts w:asciiTheme="majorHAnsi" w:hAnsiTheme="majorHAnsi"/>
          <w:iCs/>
          <w:sz w:val="22"/>
          <w:szCs w:val="22"/>
        </w:rPr>
        <w:t>истих</w:t>
      </w:r>
      <w:proofErr w:type="spellEnd"/>
      <w:r w:rsidRPr="00112667">
        <w:rPr>
          <w:rFonts w:asciiTheme="majorHAnsi" w:hAnsiTheme="majorHAnsi"/>
          <w:iCs/>
          <w:sz w:val="22"/>
          <w:szCs w:val="22"/>
        </w:rPr>
        <w:t>.</w:t>
      </w:r>
      <w:r w:rsidR="000C7D5E" w:rsidRPr="00112667">
        <w:rPr>
          <w:rFonts w:asciiTheme="majorHAnsi" w:hAnsiTheme="majorHAnsi"/>
          <w:iCs/>
          <w:sz w:val="22"/>
          <w:szCs w:val="22"/>
          <w:lang w:val="sr-Cyrl-RS"/>
        </w:rPr>
        <w:t xml:space="preserve">  Тема међупростора, као простора између вањског и унутрашњег простора</w:t>
      </w:r>
      <w:r w:rsidR="000748CC" w:rsidRPr="00112667">
        <w:rPr>
          <w:rFonts w:asciiTheme="majorHAnsi" w:hAnsiTheme="majorHAnsi"/>
          <w:iCs/>
          <w:sz w:val="22"/>
          <w:szCs w:val="22"/>
          <w:lang w:val="sr-Cyrl-RS"/>
        </w:rPr>
        <w:t xml:space="preserve"> хотела</w:t>
      </w:r>
      <w:r w:rsidR="000C7D5E" w:rsidRPr="00112667">
        <w:rPr>
          <w:rFonts w:asciiTheme="majorHAnsi" w:hAnsiTheme="majorHAnsi"/>
          <w:iCs/>
          <w:sz w:val="22"/>
          <w:szCs w:val="22"/>
          <w:lang w:val="sr-Cyrl-RS"/>
        </w:rPr>
        <w:t>, може бити инспиративна у преиспитивању</w:t>
      </w:r>
      <w:r w:rsidR="000748CC" w:rsidRPr="00112667">
        <w:rPr>
          <w:rFonts w:asciiTheme="majorHAnsi" w:hAnsiTheme="majorHAnsi"/>
          <w:iCs/>
          <w:sz w:val="22"/>
          <w:szCs w:val="22"/>
          <w:lang w:val="sr-Cyrl-RS"/>
        </w:rPr>
        <w:t xml:space="preserve"> појма границе</w:t>
      </w:r>
      <w:r w:rsidR="0039222A" w:rsidRPr="00112667">
        <w:rPr>
          <w:rFonts w:asciiTheme="majorHAnsi" w:hAnsiTheme="majorHAnsi"/>
          <w:iCs/>
          <w:sz w:val="22"/>
          <w:szCs w:val="22"/>
          <w:lang w:val="sr-Cyrl-RS"/>
        </w:rPr>
        <w:t xml:space="preserve"> и  могућих садржаја</w:t>
      </w:r>
      <w:r w:rsidR="000748CC" w:rsidRPr="00112667">
        <w:rPr>
          <w:rFonts w:asciiTheme="majorHAnsi" w:hAnsiTheme="majorHAnsi"/>
          <w:i/>
          <w:iCs/>
          <w:sz w:val="22"/>
          <w:szCs w:val="22"/>
          <w:lang w:val="sr-Cyrl-RS"/>
        </w:rPr>
        <w:t>.</w:t>
      </w:r>
      <w:r w:rsidR="000748CC" w:rsidRPr="00112667">
        <w:rPr>
          <w:rFonts w:asciiTheme="majorHAnsi" w:hAnsiTheme="majorHAnsi"/>
          <w:iCs/>
          <w:sz w:val="22"/>
          <w:szCs w:val="22"/>
          <w:lang w:val="sr-Cyrl-RS"/>
        </w:rPr>
        <w:t xml:space="preserve"> </w:t>
      </w:r>
      <w:r w:rsidR="0039222A" w:rsidRPr="00112667">
        <w:rPr>
          <w:rFonts w:asciiTheme="majorHAnsi" w:hAnsiTheme="majorHAnsi"/>
          <w:iCs/>
          <w:sz w:val="22"/>
          <w:szCs w:val="22"/>
          <w:lang w:val="sr-Cyrl-RS"/>
        </w:rPr>
        <w:t>Тема међупростора, има карактер</w:t>
      </w:r>
      <w:r w:rsidR="000748CC" w:rsidRPr="00112667">
        <w:rPr>
          <w:rFonts w:asciiTheme="majorHAnsi" w:hAnsiTheme="majorHAnsi"/>
          <w:iCs/>
          <w:sz w:val="22"/>
          <w:szCs w:val="22"/>
          <w:lang w:val="sr-Cyrl-RS"/>
        </w:rPr>
        <w:t xml:space="preserve">  површине</w:t>
      </w:r>
      <w:r w:rsidR="0039222A" w:rsidRPr="00112667">
        <w:rPr>
          <w:rFonts w:asciiTheme="majorHAnsi" w:hAnsiTheme="majorHAnsi"/>
          <w:iCs/>
          <w:sz w:val="22"/>
          <w:szCs w:val="22"/>
          <w:lang w:val="sr-Cyrl-RS"/>
        </w:rPr>
        <w:t xml:space="preserve"> (</w:t>
      </w:r>
      <w:r w:rsidR="0039222A" w:rsidRPr="00112667">
        <w:rPr>
          <w:rFonts w:asciiTheme="majorHAnsi" w:hAnsiTheme="majorHAnsi"/>
          <w:i/>
          <w:iCs/>
          <w:sz w:val="22"/>
          <w:szCs w:val="22"/>
          <w:lang w:val="sr-Cyrl-RS"/>
        </w:rPr>
        <w:t>меке границе</w:t>
      </w:r>
      <w:r w:rsidR="0039222A" w:rsidRPr="00112667">
        <w:rPr>
          <w:rFonts w:asciiTheme="majorHAnsi" w:hAnsiTheme="majorHAnsi"/>
          <w:iCs/>
          <w:sz w:val="22"/>
          <w:szCs w:val="22"/>
          <w:lang w:val="sr-Cyrl-RS"/>
        </w:rPr>
        <w:t>) и може да удоми</w:t>
      </w:r>
      <w:r w:rsidR="000748CC" w:rsidRPr="00112667">
        <w:rPr>
          <w:rFonts w:asciiTheme="majorHAnsi" w:hAnsiTheme="majorHAnsi"/>
          <w:iCs/>
          <w:sz w:val="22"/>
          <w:szCs w:val="22"/>
          <w:lang w:val="sr-Cyrl-RS"/>
        </w:rPr>
        <w:t xml:space="preserve"> различите  садржаје</w:t>
      </w:r>
      <w:r w:rsidR="000C7D5E" w:rsidRPr="00112667">
        <w:rPr>
          <w:rFonts w:asciiTheme="majorHAnsi" w:hAnsiTheme="majorHAnsi"/>
          <w:iCs/>
          <w:sz w:val="22"/>
          <w:szCs w:val="22"/>
          <w:lang w:val="sr-Cyrl-RS"/>
        </w:rPr>
        <w:t xml:space="preserve"> </w:t>
      </w:r>
      <w:r w:rsidR="000748CC" w:rsidRPr="00112667">
        <w:rPr>
          <w:rFonts w:asciiTheme="majorHAnsi" w:hAnsiTheme="majorHAnsi"/>
          <w:iCs/>
          <w:sz w:val="22"/>
          <w:szCs w:val="22"/>
          <w:lang w:val="sr-Cyrl-RS"/>
        </w:rPr>
        <w:t>( нпр. баште, веранде, простор за одмор, игру, рекреацију, релаксацију)</w:t>
      </w:r>
      <w:r w:rsidR="0039222A" w:rsidRPr="00112667">
        <w:rPr>
          <w:rFonts w:asciiTheme="majorHAnsi" w:hAnsiTheme="majorHAnsi"/>
          <w:iCs/>
          <w:sz w:val="22"/>
          <w:szCs w:val="22"/>
          <w:lang w:val="sr-Cyrl-RS"/>
        </w:rPr>
        <w:t xml:space="preserve"> </w:t>
      </w:r>
      <w:r w:rsidR="000748CC" w:rsidRPr="00112667">
        <w:rPr>
          <w:rFonts w:asciiTheme="majorHAnsi" w:hAnsiTheme="majorHAnsi"/>
          <w:iCs/>
          <w:sz w:val="22"/>
          <w:szCs w:val="22"/>
        </w:rPr>
        <w:t xml:space="preserve"> </w:t>
      </w:r>
      <w:r w:rsidR="00112667" w:rsidRPr="00112667">
        <w:rPr>
          <w:rFonts w:asciiTheme="majorHAnsi" w:hAnsiTheme="majorHAnsi"/>
          <w:iCs/>
          <w:sz w:val="22"/>
          <w:szCs w:val="22"/>
          <w:lang w:val="sr-Cyrl-RS"/>
        </w:rPr>
        <w:t>који могу</w:t>
      </w:r>
      <w:r w:rsidR="000748CC" w:rsidRPr="00112667">
        <w:rPr>
          <w:rFonts w:asciiTheme="majorHAnsi" w:hAnsiTheme="majorHAnsi"/>
          <w:iCs/>
          <w:sz w:val="22"/>
          <w:szCs w:val="22"/>
          <w:lang w:val="sr-Cyrl-RS"/>
        </w:rPr>
        <w:t xml:space="preserve"> обогатити и</w:t>
      </w:r>
      <w:r w:rsidR="000748CC" w:rsidRPr="00112667">
        <w:rPr>
          <w:rFonts w:asciiTheme="majorHAnsi" w:hAnsiTheme="majorHAnsi"/>
          <w:iCs/>
          <w:sz w:val="22"/>
          <w:szCs w:val="22"/>
        </w:rPr>
        <w:t xml:space="preserve"> </w:t>
      </w:r>
      <w:r w:rsidR="00112667" w:rsidRPr="00112667">
        <w:rPr>
          <w:rFonts w:asciiTheme="majorHAnsi" w:eastAsia="Times New Roman" w:hAnsiTheme="majorHAnsi" w:cs="Calibri"/>
          <w:sz w:val="22"/>
          <w:szCs w:val="22"/>
          <w:lang w:val="sr-Cyrl-RS"/>
        </w:rPr>
        <w:t>унаприједити</w:t>
      </w:r>
      <w:r w:rsidR="000748CC" w:rsidRPr="00112667">
        <w:rPr>
          <w:rFonts w:asciiTheme="majorHAnsi" w:eastAsia="Times New Roman" w:hAnsiTheme="majorHAnsi" w:cs="Calibri"/>
          <w:sz w:val="22"/>
          <w:szCs w:val="22"/>
        </w:rPr>
        <w:t xml:space="preserve"> </w:t>
      </w:r>
      <w:r w:rsidR="000748CC" w:rsidRPr="00112667">
        <w:rPr>
          <w:rFonts w:asciiTheme="majorHAnsi" w:eastAsia="Times New Roman" w:hAnsiTheme="majorHAnsi" w:cs="Calibri"/>
          <w:sz w:val="22"/>
          <w:szCs w:val="22"/>
          <w:lang w:val="sr-Cyrl-RS"/>
        </w:rPr>
        <w:t>задат</w:t>
      </w:r>
      <w:r w:rsidR="00112667" w:rsidRPr="00112667">
        <w:rPr>
          <w:rFonts w:asciiTheme="majorHAnsi" w:eastAsia="Times New Roman" w:hAnsiTheme="majorHAnsi" w:cs="Calibri"/>
          <w:sz w:val="22"/>
          <w:szCs w:val="22"/>
          <w:lang w:val="sr-Cyrl-RS"/>
        </w:rPr>
        <w:t>и</w:t>
      </w:r>
      <w:r w:rsidR="000748CC" w:rsidRPr="00112667">
        <w:rPr>
          <w:rFonts w:asciiTheme="majorHAnsi" w:eastAsia="Times New Roman" w:hAnsiTheme="majorHAnsi" w:cs="Calibri"/>
          <w:sz w:val="22"/>
          <w:szCs w:val="22"/>
        </w:rPr>
        <w:t xml:space="preserve"> </w:t>
      </w:r>
      <w:proofErr w:type="spellStart"/>
      <w:r w:rsidR="000748CC" w:rsidRPr="00112667">
        <w:rPr>
          <w:rFonts w:asciiTheme="majorHAnsi" w:eastAsia="Times New Roman" w:hAnsiTheme="majorHAnsi" w:cs="Calibri"/>
          <w:sz w:val="22"/>
          <w:szCs w:val="22"/>
        </w:rPr>
        <w:t>архитектонск</w:t>
      </w:r>
      <w:proofErr w:type="spellEnd"/>
      <w:r w:rsidR="000748CC" w:rsidRPr="00112667">
        <w:rPr>
          <w:rFonts w:asciiTheme="majorHAnsi" w:eastAsia="Times New Roman" w:hAnsiTheme="majorHAnsi" w:cs="Calibri"/>
          <w:sz w:val="22"/>
          <w:szCs w:val="22"/>
          <w:lang w:val="sr-Cyrl-RS"/>
        </w:rPr>
        <w:t xml:space="preserve">и </w:t>
      </w:r>
      <w:proofErr w:type="spellStart"/>
      <w:r w:rsidR="000748CC" w:rsidRPr="00112667">
        <w:rPr>
          <w:rFonts w:asciiTheme="majorHAnsi" w:eastAsia="Times New Roman" w:hAnsiTheme="majorHAnsi" w:cs="Calibri"/>
          <w:sz w:val="22"/>
          <w:szCs w:val="22"/>
        </w:rPr>
        <w:t>програм</w:t>
      </w:r>
      <w:proofErr w:type="spellEnd"/>
      <w:r w:rsidR="000748CC" w:rsidRPr="00112667">
        <w:rPr>
          <w:rFonts w:asciiTheme="majorHAnsi" w:eastAsia="Times New Roman" w:hAnsiTheme="majorHAnsi" w:cs="Calibri"/>
          <w:sz w:val="22"/>
          <w:szCs w:val="22"/>
          <w:lang w:val="sr-Cyrl-RS"/>
        </w:rPr>
        <w:t>.</w:t>
      </w:r>
    </w:p>
    <w:p w14:paraId="74615E02" w14:textId="77777777" w:rsidR="00EE0CF6" w:rsidRPr="00131486" w:rsidRDefault="00EE0CF6" w:rsidP="00EE0CF6">
      <w:pPr>
        <w:rPr>
          <w:rFonts w:asciiTheme="majorHAnsi" w:hAnsiTheme="majorHAnsi"/>
          <w:sz w:val="22"/>
          <w:szCs w:val="22"/>
        </w:rPr>
      </w:pPr>
    </w:p>
    <w:p w14:paraId="56606FEE" w14:textId="43B50433" w:rsidR="00EE0CF6" w:rsidRPr="00131486" w:rsidRDefault="00EE0CF6" w:rsidP="00EE0CF6">
      <w:pPr>
        <w:rPr>
          <w:rFonts w:asciiTheme="majorHAnsi" w:hAnsiTheme="majorHAnsi" w:cs="Tahoma"/>
          <w:sz w:val="22"/>
          <w:szCs w:val="22"/>
          <w:lang w:val="sr-Cyrl-BA"/>
        </w:rPr>
      </w:pPr>
      <w:r w:rsidRPr="00131486">
        <w:rPr>
          <w:rFonts w:asciiTheme="majorHAnsi" w:hAnsiTheme="majorHAnsi" w:cs="Tahoma"/>
          <w:b/>
          <w:sz w:val="22"/>
          <w:szCs w:val="22"/>
          <w:lang w:val="sr-Latn-CS"/>
        </w:rPr>
        <w:t>Завршни елаборат пројекта</w:t>
      </w:r>
      <w:r w:rsidRPr="00131486">
        <w:rPr>
          <w:rFonts w:asciiTheme="majorHAnsi" w:hAnsiTheme="majorHAnsi" w:cs="Tahoma"/>
          <w:sz w:val="22"/>
          <w:szCs w:val="22"/>
          <w:lang w:val="sr-Latn-CS"/>
        </w:rPr>
        <w:t xml:space="preserve"> </w:t>
      </w:r>
      <w:r w:rsidRPr="00131486">
        <w:rPr>
          <w:rFonts w:asciiTheme="majorHAnsi" w:hAnsiTheme="majorHAnsi" w:cs="Tahoma"/>
          <w:sz w:val="22"/>
          <w:szCs w:val="22"/>
          <w:lang w:val="sr-Cyrl-BA"/>
        </w:rPr>
        <w:t xml:space="preserve"> се предаје на </w:t>
      </w:r>
      <w:r w:rsidR="00720293" w:rsidRPr="00720293">
        <w:rPr>
          <w:rFonts w:asciiTheme="majorHAnsi" w:hAnsiTheme="majorHAnsi" w:cs="Tahoma"/>
          <w:sz w:val="22"/>
          <w:szCs w:val="22"/>
          <w:lang w:val="sr-Cyrl-BA"/>
        </w:rPr>
        <w:t>плакатима 70</w:t>
      </w:r>
      <w:r w:rsidR="00720293" w:rsidRPr="00720293">
        <w:rPr>
          <w:rFonts w:asciiTheme="majorHAnsi" w:hAnsiTheme="majorHAnsi" w:cs="Tahoma"/>
          <w:sz w:val="22"/>
          <w:szCs w:val="22"/>
        </w:rPr>
        <w:t>*</w:t>
      </w:r>
      <w:r w:rsidR="00720293" w:rsidRPr="00720293">
        <w:rPr>
          <w:rFonts w:asciiTheme="majorHAnsi" w:hAnsiTheme="majorHAnsi" w:cs="Tahoma"/>
          <w:sz w:val="22"/>
          <w:szCs w:val="22"/>
          <w:lang w:val="sr-Cyrl-RS"/>
        </w:rPr>
        <w:t>100 цм</w:t>
      </w:r>
      <w:r w:rsidRPr="00720293">
        <w:rPr>
          <w:rFonts w:asciiTheme="majorHAnsi" w:hAnsiTheme="majorHAnsi" w:cs="Tahoma"/>
          <w:sz w:val="22"/>
          <w:szCs w:val="22"/>
          <w:lang w:val="sr-Cyrl-BA"/>
        </w:rPr>
        <w:t>, у штампаној</w:t>
      </w:r>
      <w:r w:rsidRPr="00131486">
        <w:rPr>
          <w:rFonts w:asciiTheme="majorHAnsi" w:hAnsiTheme="majorHAnsi" w:cs="Tahoma"/>
          <w:sz w:val="22"/>
          <w:szCs w:val="22"/>
          <w:lang w:val="sr-Cyrl-BA"/>
        </w:rPr>
        <w:t xml:space="preserve"> и дигиталној форми, а садржи графичке, ликовне и текстуалне прилоге + раднe  макетe у одговарајућој размјери. </w:t>
      </w:r>
      <w:r w:rsidRPr="00131486">
        <w:rPr>
          <w:rFonts w:asciiTheme="majorHAnsi" w:hAnsiTheme="majorHAnsi" w:cs="Tahoma"/>
          <w:b/>
          <w:i/>
          <w:sz w:val="22"/>
          <w:szCs w:val="22"/>
          <w:lang w:val="sr-Cyrl-BA"/>
        </w:rPr>
        <w:t>Обавезно приложити радне скице и слике радних макета.</w:t>
      </w:r>
    </w:p>
    <w:p w14:paraId="4CB2EB61" w14:textId="77777777" w:rsidR="00EE0CF6" w:rsidRPr="00131486" w:rsidRDefault="00EE0CF6" w:rsidP="00EE0CF6">
      <w:pPr>
        <w:rPr>
          <w:rFonts w:asciiTheme="majorHAnsi" w:hAnsiTheme="majorHAnsi" w:cs="Tahoma"/>
          <w:sz w:val="22"/>
          <w:szCs w:val="22"/>
        </w:rPr>
      </w:pPr>
    </w:p>
    <w:p w14:paraId="2C5D4C08" w14:textId="49593464" w:rsidR="00EE0CF6" w:rsidRPr="00131486" w:rsidRDefault="00EE0CF6" w:rsidP="00EE0CF6">
      <w:pPr>
        <w:rPr>
          <w:rFonts w:asciiTheme="majorHAnsi" w:hAnsiTheme="majorHAnsi" w:cs="Tahoma"/>
          <w:b/>
          <w:sz w:val="22"/>
          <w:szCs w:val="22"/>
          <w:lang w:val="sr-Cyrl-BA"/>
        </w:rPr>
      </w:pPr>
      <w:r w:rsidRPr="00131486">
        <w:rPr>
          <w:rFonts w:asciiTheme="majorHAnsi" w:hAnsiTheme="majorHAnsi" w:cs="Tahoma"/>
          <w:b/>
          <w:sz w:val="22"/>
          <w:szCs w:val="22"/>
          <w:lang w:val="sr-Cyrl-BA"/>
        </w:rPr>
        <w:t>Садржај елабората:</w:t>
      </w:r>
    </w:p>
    <w:p w14:paraId="123A8E73" w14:textId="77777777" w:rsidR="00EE0CF6" w:rsidRPr="00131486" w:rsidRDefault="00EE0CF6" w:rsidP="00EE0CF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Tahoma"/>
          <w:b/>
          <w:sz w:val="22"/>
          <w:szCs w:val="22"/>
          <w:lang w:val="sr-Cyrl-CS"/>
        </w:rPr>
      </w:pPr>
      <w:r w:rsidRPr="00131486">
        <w:rPr>
          <w:rFonts w:asciiTheme="majorHAnsi" w:hAnsiTheme="majorHAnsi" w:cs="Tahoma"/>
          <w:b/>
          <w:sz w:val="22"/>
          <w:szCs w:val="22"/>
          <w:lang w:val="sr-Cyrl-BA"/>
        </w:rPr>
        <w:t>урбанистичко рјешење</w:t>
      </w:r>
      <w:r w:rsidRPr="00131486">
        <w:rPr>
          <w:rFonts w:asciiTheme="majorHAnsi" w:hAnsiTheme="majorHAnsi" w:cs="Tahoma"/>
          <w:b/>
          <w:sz w:val="22"/>
          <w:szCs w:val="22"/>
          <w:lang w:val="sr-Latn-CS"/>
        </w:rPr>
        <w:t xml:space="preserve"> 1:500</w:t>
      </w:r>
    </w:p>
    <w:p w14:paraId="636DDE37" w14:textId="24EB7965" w:rsidR="00EE0CF6" w:rsidRPr="00720293" w:rsidRDefault="00EE0CF6" w:rsidP="0072029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Tahoma"/>
          <w:b/>
          <w:sz w:val="22"/>
          <w:szCs w:val="22"/>
          <w:lang w:val="sr-Cyrl-CS"/>
        </w:rPr>
      </w:pPr>
      <w:r w:rsidRPr="00131486">
        <w:rPr>
          <w:rFonts w:asciiTheme="majorHAnsi" w:hAnsiTheme="majorHAnsi" w:cs="Tahoma"/>
          <w:b/>
          <w:sz w:val="22"/>
          <w:szCs w:val="22"/>
          <w:lang w:val="sr-Cyrl-CS"/>
        </w:rPr>
        <w:t>идејно рјешење објекта : основе + пресјеци + изгледи 1:200</w:t>
      </w:r>
    </w:p>
    <w:p w14:paraId="08F2C850" w14:textId="77777777" w:rsidR="00EE0CF6" w:rsidRPr="00131486" w:rsidRDefault="00EE0CF6" w:rsidP="00EE0CF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Tahoma"/>
          <w:b/>
          <w:sz w:val="22"/>
          <w:szCs w:val="22"/>
          <w:lang w:val="sr-Cyrl-CS"/>
        </w:rPr>
      </w:pPr>
      <w:r w:rsidRPr="00131486">
        <w:rPr>
          <w:rFonts w:asciiTheme="majorHAnsi" w:hAnsiTheme="majorHAnsi" w:cs="Tahoma"/>
          <w:b/>
          <w:sz w:val="22"/>
          <w:szCs w:val="22"/>
          <w:lang w:val="sr-Cyrl-CS"/>
        </w:rPr>
        <w:t>просторни приказ изабраних амбијената, 3Д модела и монтаже</w:t>
      </w:r>
    </w:p>
    <w:p w14:paraId="64FB60DA" w14:textId="69AE1D5D" w:rsidR="00EE0CF6" w:rsidRPr="00131486" w:rsidRDefault="00720293" w:rsidP="00EE0CF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Tahoma"/>
          <w:b/>
          <w:sz w:val="22"/>
          <w:szCs w:val="22"/>
          <w:lang w:val="sr-Cyrl-CS"/>
        </w:rPr>
      </w:pPr>
      <w:r>
        <w:rPr>
          <w:rFonts w:asciiTheme="majorHAnsi" w:hAnsiTheme="majorHAnsi" w:cs="Tahoma"/>
          <w:b/>
          <w:sz w:val="22"/>
          <w:szCs w:val="22"/>
          <w:lang w:val="sr-Cyrl-CS"/>
        </w:rPr>
        <w:t>макета/е радне !</w:t>
      </w:r>
    </w:p>
    <w:p w14:paraId="1ABF8974" w14:textId="77777777" w:rsidR="00EE0CF6" w:rsidRPr="00131486" w:rsidRDefault="00EE0CF6" w:rsidP="00EE0CF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Tahoma"/>
          <w:b/>
          <w:sz w:val="22"/>
          <w:szCs w:val="22"/>
          <w:lang w:val="sr-Cyrl-CS"/>
        </w:rPr>
      </w:pPr>
      <w:r w:rsidRPr="00131486">
        <w:rPr>
          <w:rFonts w:asciiTheme="majorHAnsi" w:hAnsiTheme="majorHAnsi" w:cs="Tahoma"/>
          <w:b/>
          <w:sz w:val="22"/>
          <w:szCs w:val="22"/>
          <w:lang w:val="sr-Cyrl-CS"/>
        </w:rPr>
        <w:t>кратко образложење концепта</w:t>
      </w:r>
    </w:p>
    <w:p w14:paraId="1ED4760D" w14:textId="77777777" w:rsidR="00E41CA6" w:rsidRPr="00131486" w:rsidRDefault="00EE0CF6" w:rsidP="00E41CA6">
      <w:pPr>
        <w:rPr>
          <w:rFonts w:asciiTheme="majorHAnsi" w:hAnsiTheme="majorHAnsi" w:cs="Tahoma"/>
          <w:b/>
          <w:sz w:val="22"/>
          <w:szCs w:val="22"/>
          <w:lang w:val="sr-Cyrl-CS"/>
        </w:rPr>
      </w:pPr>
      <w:r w:rsidRPr="00131486">
        <w:rPr>
          <w:rFonts w:asciiTheme="majorHAnsi" w:hAnsiTheme="majorHAnsi" w:cs="Arial"/>
          <w:bCs/>
          <w:sz w:val="22"/>
          <w:szCs w:val="22"/>
          <w:lang w:val="ru-RU"/>
        </w:rPr>
        <w:t xml:space="preserve"> </w:t>
      </w:r>
      <w:r w:rsidR="00E41CA6" w:rsidRPr="00131486">
        <w:rPr>
          <w:rFonts w:asciiTheme="majorHAnsi" w:hAnsiTheme="majorHAnsi" w:cs="Tahoma"/>
          <w:b/>
          <w:sz w:val="22"/>
          <w:szCs w:val="22"/>
          <w:lang w:val="sr-Latn-CS"/>
        </w:rPr>
        <w:t>Услов</w:t>
      </w:r>
      <w:r w:rsidR="00E41CA6" w:rsidRPr="00131486">
        <w:rPr>
          <w:rFonts w:asciiTheme="majorHAnsi" w:hAnsiTheme="majorHAnsi" w:cs="Tahoma"/>
          <w:b/>
          <w:sz w:val="22"/>
          <w:szCs w:val="22"/>
          <w:lang w:val="sr-Cyrl-CS"/>
        </w:rPr>
        <w:t>и</w:t>
      </w:r>
      <w:r w:rsidR="00E41CA6" w:rsidRPr="00131486">
        <w:rPr>
          <w:rFonts w:asciiTheme="majorHAnsi" w:hAnsiTheme="majorHAnsi" w:cs="Tahoma"/>
          <w:b/>
          <w:sz w:val="22"/>
          <w:szCs w:val="22"/>
          <w:lang w:val="sr-Latn-CS"/>
        </w:rPr>
        <w:t xml:space="preserve"> за предају завршног елабората су: </w:t>
      </w:r>
      <w:r w:rsidR="00E41CA6" w:rsidRPr="00131486">
        <w:rPr>
          <w:rFonts w:asciiTheme="majorHAnsi" w:hAnsiTheme="majorHAnsi" w:cs="Tahoma"/>
          <w:sz w:val="22"/>
          <w:szCs w:val="22"/>
          <w:lang w:val="sr-Latn-CS"/>
        </w:rPr>
        <w:t>редовно похађање предавања, вјежби и у</w:t>
      </w:r>
      <w:r w:rsidR="00E41CA6" w:rsidRPr="00131486">
        <w:rPr>
          <w:rFonts w:asciiTheme="majorHAnsi" w:hAnsiTheme="majorHAnsi" w:cs="Tahoma"/>
          <w:sz w:val="22"/>
          <w:szCs w:val="22"/>
          <w:lang w:val="sr-Cyrl-CS"/>
        </w:rPr>
        <w:t>рађени сви задаци према фазама терминског плана.</w:t>
      </w:r>
      <w:r w:rsidR="00E41CA6" w:rsidRPr="00131486">
        <w:rPr>
          <w:rFonts w:asciiTheme="majorHAnsi" w:hAnsiTheme="majorHAnsi" w:cs="Tahoma"/>
          <w:sz w:val="22"/>
          <w:szCs w:val="22"/>
          <w:lang w:val="sr-Latn-CS"/>
        </w:rPr>
        <w:t xml:space="preserve"> </w:t>
      </w:r>
    </w:p>
    <w:p w14:paraId="57C1944F" w14:textId="77777777" w:rsidR="00E41CA6" w:rsidRPr="00131486" w:rsidRDefault="00E41CA6" w:rsidP="00E41CA6">
      <w:pPr>
        <w:rPr>
          <w:rFonts w:asciiTheme="majorHAnsi" w:hAnsiTheme="majorHAnsi" w:cs="Tahoma"/>
          <w:color w:val="FF0000"/>
          <w:sz w:val="22"/>
          <w:szCs w:val="22"/>
        </w:rPr>
      </w:pPr>
    </w:p>
    <w:p w14:paraId="38636E65" w14:textId="20E39791" w:rsidR="00E41CA6" w:rsidRPr="00595063" w:rsidRDefault="00E41CA6" w:rsidP="00E41CA6">
      <w:pPr>
        <w:rPr>
          <w:rFonts w:asciiTheme="majorHAnsi" w:hAnsiTheme="majorHAnsi" w:cs="Arial"/>
          <w:b/>
          <w:bCs/>
          <w:color w:val="E36C0A" w:themeColor="accent6" w:themeShade="BF"/>
          <w:sz w:val="22"/>
          <w:szCs w:val="22"/>
          <w:lang w:val="sr-Cyrl-CS"/>
        </w:rPr>
      </w:pPr>
      <w:r w:rsidRPr="00595063">
        <w:rPr>
          <w:rFonts w:asciiTheme="majorHAnsi" w:hAnsiTheme="majorHAnsi" w:cs="Arial"/>
          <w:b/>
          <w:bCs/>
          <w:color w:val="E36C0A" w:themeColor="accent6" w:themeShade="BF"/>
          <w:sz w:val="22"/>
          <w:szCs w:val="22"/>
          <w:lang w:val="ru-RU"/>
        </w:rPr>
        <w:t>СТРУКТУРА ОЦЈЕНЕ на предмету</w:t>
      </w:r>
      <w:r w:rsidRPr="00595063">
        <w:rPr>
          <w:rFonts w:asciiTheme="majorHAnsi" w:hAnsiTheme="majorHAnsi" w:cs="Arial"/>
          <w:b/>
          <w:bCs/>
          <w:color w:val="E36C0A" w:themeColor="accent6" w:themeShade="BF"/>
          <w:sz w:val="22"/>
          <w:szCs w:val="22"/>
          <w:lang w:val="sr-Cyrl-CS"/>
        </w:rPr>
        <w:t>:</w:t>
      </w:r>
    </w:p>
    <w:p w14:paraId="598EEE68" w14:textId="108C71D2" w:rsidR="00E41CA6" w:rsidRPr="00595063" w:rsidRDefault="00E41CA6" w:rsidP="00E41CA6">
      <w:pPr>
        <w:rPr>
          <w:rFonts w:asciiTheme="majorHAnsi" w:hAnsiTheme="majorHAnsi" w:cs="Arial"/>
          <w:b/>
          <w:bCs/>
          <w:spacing w:val="20"/>
          <w:sz w:val="22"/>
          <w:szCs w:val="22"/>
        </w:rPr>
      </w:pPr>
      <w:r w:rsidRPr="00595063"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  <w:t>А</w:t>
      </w:r>
      <w:proofErr w:type="spellStart"/>
      <w:r w:rsidRPr="00595063">
        <w:rPr>
          <w:rFonts w:asciiTheme="majorHAnsi" w:hAnsiTheme="majorHAnsi" w:cs="Arial"/>
          <w:b/>
          <w:bCs/>
          <w:spacing w:val="20"/>
          <w:sz w:val="22"/>
          <w:szCs w:val="22"/>
        </w:rPr>
        <w:t>ктивност</w:t>
      </w:r>
      <w:proofErr w:type="spellEnd"/>
      <w:r w:rsidRPr="00595063"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  <w:t xml:space="preserve"> – </w:t>
      </w:r>
      <w:r w:rsidR="00595063"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  <w:t xml:space="preserve">радни блок/свеска + </w:t>
      </w:r>
      <w:r w:rsidRPr="00595063"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  <w:t>анализа примјера</w:t>
      </w:r>
      <w:r w:rsidR="00595063"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  <w:t xml:space="preserve"> </w:t>
      </w:r>
      <w:r w:rsidRPr="00595063"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  <w:t xml:space="preserve"> - 10 п</w:t>
      </w:r>
    </w:p>
    <w:p w14:paraId="5B5D0431" w14:textId="7A8A7886" w:rsidR="00E41CA6" w:rsidRPr="00595063" w:rsidRDefault="00E41CA6" w:rsidP="00E41CA6">
      <w:pPr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</w:pPr>
      <w:r w:rsidRPr="00595063"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  <w:t xml:space="preserve">Колоквијум 1 – програмско-просторни концепт  - 10 п                                                   </w:t>
      </w:r>
    </w:p>
    <w:p w14:paraId="1A76A1AC" w14:textId="5C8B6CB5" w:rsidR="00E41CA6" w:rsidRPr="00595063" w:rsidRDefault="00E41CA6" w:rsidP="00E41CA6">
      <w:pPr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</w:pPr>
      <w:r w:rsidRPr="00595063"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  <w:t xml:space="preserve">Колоквијум 2  - прелиминарна предаја – 20 п     </w:t>
      </w:r>
    </w:p>
    <w:p w14:paraId="5424FD1A" w14:textId="42CDDB4E" w:rsidR="00E41CA6" w:rsidRPr="00595063" w:rsidRDefault="00E41CA6" w:rsidP="00E41CA6">
      <w:pPr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</w:pPr>
      <w:proofErr w:type="spellStart"/>
      <w:r w:rsidRPr="00595063">
        <w:rPr>
          <w:rFonts w:asciiTheme="majorHAnsi" w:hAnsiTheme="majorHAnsi" w:cs="Arial"/>
          <w:b/>
          <w:bCs/>
          <w:spacing w:val="20"/>
          <w:sz w:val="22"/>
          <w:szCs w:val="22"/>
        </w:rPr>
        <w:t>Графички</w:t>
      </w:r>
      <w:proofErr w:type="spellEnd"/>
      <w:r w:rsidRPr="00595063">
        <w:rPr>
          <w:rFonts w:asciiTheme="majorHAnsi" w:hAnsiTheme="majorHAnsi" w:cs="Arial"/>
          <w:b/>
          <w:bCs/>
          <w:spacing w:val="20"/>
          <w:sz w:val="22"/>
          <w:szCs w:val="22"/>
        </w:rPr>
        <w:t xml:space="preserve"> </w:t>
      </w:r>
      <w:proofErr w:type="spellStart"/>
      <w:r w:rsidRPr="00595063">
        <w:rPr>
          <w:rFonts w:asciiTheme="majorHAnsi" w:hAnsiTheme="majorHAnsi" w:cs="Arial"/>
          <w:b/>
          <w:bCs/>
          <w:spacing w:val="20"/>
          <w:sz w:val="22"/>
          <w:szCs w:val="22"/>
        </w:rPr>
        <w:t>рад</w:t>
      </w:r>
      <w:proofErr w:type="spellEnd"/>
      <w:r w:rsidRPr="00595063">
        <w:rPr>
          <w:rFonts w:asciiTheme="majorHAnsi" w:hAnsiTheme="majorHAnsi" w:cs="Arial"/>
          <w:b/>
          <w:bCs/>
          <w:spacing w:val="20"/>
          <w:sz w:val="22"/>
          <w:szCs w:val="22"/>
        </w:rPr>
        <w:t>: 50 п</w:t>
      </w:r>
      <w:r w:rsidRPr="00595063"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  <w:t xml:space="preserve">                                    </w:t>
      </w:r>
    </w:p>
    <w:p w14:paraId="6889DF8A" w14:textId="77777777" w:rsidR="00112667" w:rsidRDefault="00E41CA6" w:rsidP="00EE0CF6">
      <w:pPr>
        <w:rPr>
          <w:rFonts w:asciiTheme="majorHAnsi" w:hAnsiTheme="majorHAnsi" w:cs="Arial"/>
          <w:b/>
          <w:bCs/>
          <w:spacing w:val="20"/>
          <w:sz w:val="22"/>
          <w:szCs w:val="22"/>
        </w:rPr>
      </w:pPr>
      <w:r w:rsidRPr="00595063"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  <w:t>Завршни испит</w:t>
      </w:r>
      <w:r w:rsidR="00595063">
        <w:rPr>
          <w:rFonts w:asciiTheme="majorHAnsi" w:hAnsiTheme="majorHAnsi" w:cs="Arial"/>
          <w:b/>
          <w:bCs/>
          <w:spacing w:val="20"/>
          <w:sz w:val="22"/>
          <w:szCs w:val="22"/>
        </w:rPr>
        <w:t xml:space="preserve"> </w:t>
      </w:r>
      <w:proofErr w:type="spellStart"/>
      <w:r w:rsidR="00595063">
        <w:rPr>
          <w:rFonts w:asciiTheme="majorHAnsi" w:hAnsiTheme="majorHAnsi" w:cs="Arial"/>
          <w:b/>
          <w:bCs/>
          <w:spacing w:val="20"/>
          <w:sz w:val="22"/>
          <w:szCs w:val="22"/>
        </w:rPr>
        <w:t>или</w:t>
      </w:r>
      <w:proofErr w:type="spellEnd"/>
      <w:r w:rsidRPr="00595063">
        <w:rPr>
          <w:rFonts w:asciiTheme="majorHAnsi" w:hAnsiTheme="majorHAnsi" w:cs="Arial"/>
          <w:b/>
          <w:bCs/>
          <w:spacing w:val="20"/>
          <w:sz w:val="22"/>
          <w:szCs w:val="22"/>
        </w:rPr>
        <w:t xml:space="preserve"> </w:t>
      </w:r>
      <w:proofErr w:type="spellStart"/>
      <w:r w:rsidRPr="00595063">
        <w:rPr>
          <w:rFonts w:asciiTheme="majorHAnsi" w:hAnsiTheme="majorHAnsi" w:cs="Arial"/>
          <w:b/>
          <w:bCs/>
          <w:spacing w:val="20"/>
          <w:sz w:val="22"/>
          <w:szCs w:val="22"/>
        </w:rPr>
        <w:t>одбрана</w:t>
      </w:r>
      <w:proofErr w:type="spellEnd"/>
      <w:r w:rsidRPr="00595063">
        <w:rPr>
          <w:rFonts w:asciiTheme="majorHAnsi" w:hAnsiTheme="majorHAnsi" w:cs="Arial"/>
          <w:b/>
          <w:bCs/>
          <w:spacing w:val="20"/>
          <w:sz w:val="22"/>
          <w:szCs w:val="22"/>
        </w:rPr>
        <w:t xml:space="preserve"> </w:t>
      </w:r>
      <w:proofErr w:type="spellStart"/>
      <w:r w:rsidRPr="00595063">
        <w:rPr>
          <w:rFonts w:asciiTheme="majorHAnsi" w:hAnsiTheme="majorHAnsi" w:cs="Arial"/>
          <w:b/>
          <w:bCs/>
          <w:spacing w:val="20"/>
          <w:sz w:val="22"/>
          <w:szCs w:val="22"/>
        </w:rPr>
        <w:t>пројекта</w:t>
      </w:r>
      <w:proofErr w:type="spellEnd"/>
      <w:r w:rsidRPr="00595063">
        <w:rPr>
          <w:rFonts w:asciiTheme="majorHAnsi" w:hAnsiTheme="majorHAnsi" w:cs="Arial"/>
          <w:b/>
          <w:bCs/>
          <w:spacing w:val="20"/>
          <w:sz w:val="22"/>
          <w:szCs w:val="22"/>
        </w:rPr>
        <w:t xml:space="preserve"> – 10 п</w:t>
      </w:r>
    </w:p>
    <w:p w14:paraId="3540BF96" w14:textId="77777777" w:rsidR="00112667" w:rsidRDefault="00112667" w:rsidP="00EE0CF6">
      <w:pPr>
        <w:rPr>
          <w:rFonts w:asciiTheme="majorHAnsi" w:hAnsiTheme="majorHAnsi" w:cs="Arial"/>
          <w:b/>
          <w:bCs/>
          <w:spacing w:val="20"/>
          <w:sz w:val="22"/>
          <w:szCs w:val="22"/>
        </w:rPr>
      </w:pPr>
    </w:p>
    <w:p w14:paraId="58247F52" w14:textId="0C51B2B0" w:rsidR="00EE0CF6" w:rsidRPr="00112667" w:rsidRDefault="00E41CA6" w:rsidP="00EE0CF6">
      <w:pPr>
        <w:rPr>
          <w:rFonts w:asciiTheme="majorHAnsi" w:hAnsiTheme="majorHAnsi" w:cs="Arial"/>
          <w:b/>
          <w:bCs/>
          <w:spacing w:val="20"/>
          <w:sz w:val="22"/>
          <w:szCs w:val="22"/>
        </w:rPr>
      </w:pPr>
      <w:r w:rsidRPr="00131486">
        <w:rPr>
          <w:rFonts w:asciiTheme="majorHAnsi" w:hAnsiTheme="majorHAnsi" w:cs="Arial"/>
          <w:b/>
          <w:bCs/>
          <w:sz w:val="22"/>
          <w:szCs w:val="22"/>
          <w:lang w:val="ru-RU"/>
        </w:rPr>
        <w:lastRenderedPageBreak/>
        <w:t>Напомена:</w:t>
      </w:r>
      <w:r w:rsidRPr="00131486">
        <w:rPr>
          <w:rFonts w:asciiTheme="majorHAnsi" w:hAnsiTheme="majorHAnsi" w:cs="Arial"/>
          <w:bCs/>
          <w:sz w:val="22"/>
          <w:szCs w:val="22"/>
          <w:lang w:val="ru-RU"/>
        </w:rPr>
        <w:t xml:space="preserve"> </w:t>
      </w:r>
      <w:r w:rsidRPr="00131486">
        <w:rPr>
          <w:rFonts w:asciiTheme="majorHAnsi" w:hAnsiTheme="majorHAnsi" w:cs="Arial"/>
          <w:b/>
          <w:bCs/>
          <w:spacing w:val="20"/>
          <w:sz w:val="22"/>
          <w:szCs w:val="22"/>
          <w:lang w:val="ru-RU"/>
        </w:rPr>
        <w:t>Студент који на графичком раду добије  оцјену 5 (мање од 26п)  не може да добије укупну позитивну оцјену и губи право на потпис</w:t>
      </w:r>
      <w:r w:rsidRPr="00131486">
        <w:rPr>
          <w:rFonts w:asciiTheme="majorHAnsi" w:hAnsiTheme="majorHAnsi" w:cs="Arial"/>
          <w:b/>
          <w:bCs/>
          <w:spacing w:val="20"/>
          <w:sz w:val="22"/>
          <w:szCs w:val="22"/>
        </w:rPr>
        <w:t>.</w:t>
      </w:r>
    </w:p>
    <w:p w14:paraId="16001EDF" w14:textId="529FFE00" w:rsidR="00EE0CF6" w:rsidRPr="00595063" w:rsidRDefault="00112667" w:rsidP="00EE0CF6">
      <w:pPr>
        <w:rPr>
          <w:rFonts w:asciiTheme="majorHAnsi" w:hAnsiTheme="majorHAnsi" w:cs="Arial"/>
          <w:bCs/>
          <w:sz w:val="22"/>
          <w:szCs w:val="22"/>
          <w:lang w:val="ru-RU"/>
        </w:rPr>
      </w:pPr>
      <w:r>
        <w:rPr>
          <w:rFonts w:asciiTheme="majorHAnsi" w:hAnsiTheme="majorHAnsi" w:cs="Arial"/>
          <w:bCs/>
          <w:sz w:val="22"/>
          <w:szCs w:val="22"/>
          <w:lang w:val="ru-RU"/>
        </w:rPr>
        <w:t>Рад студента се вр</w:t>
      </w:r>
      <w:r w:rsidR="00EE0CF6" w:rsidRPr="00131486">
        <w:rPr>
          <w:rFonts w:asciiTheme="majorHAnsi" w:hAnsiTheme="majorHAnsi" w:cs="Arial"/>
          <w:bCs/>
          <w:sz w:val="22"/>
          <w:szCs w:val="22"/>
          <w:lang w:val="ru-RU"/>
        </w:rPr>
        <w:t xml:space="preserve">еднује континуално </w:t>
      </w:r>
      <w:r w:rsidR="00EE0CF6" w:rsidRPr="00595063">
        <w:rPr>
          <w:rFonts w:asciiTheme="majorHAnsi" w:hAnsiTheme="majorHAnsi" w:cs="Arial"/>
          <w:bCs/>
          <w:sz w:val="22"/>
          <w:szCs w:val="22"/>
          <w:lang w:val="ru-RU"/>
        </w:rPr>
        <w:t>током семестра кроз бодовање редовних презентација фаза рада на пројекту и коначног елабората као и  бодавање на завршној презентацији и одбрани рада</w:t>
      </w:r>
      <w:r w:rsidR="00595063" w:rsidRPr="00595063">
        <w:rPr>
          <w:rFonts w:asciiTheme="majorHAnsi" w:hAnsiTheme="majorHAnsi" w:cs="Arial"/>
          <w:bCs/>
          <w:sz w:val="22"/>
          <w:szCs w:val="22"/>
          <w:lang w:val="ru-RU"/>
        </w:rPr>
        <w:t>.</w:t>
      </w:r>
      <w:r w:rsidR="00595063">
        <w:rPr>
          <w:rFonts w:asciiTheme="majorHAnsi" w:hAnsiTheme="majorHAnsi" w:cs="Arial"/>
          <w:bCs/>
          <w:sz w:val="22"/>
          <w:szCs w:val="22"/>
          <w:lang w:val="ru-RU"/>
        </w:rPr>
        <w:t xml:space="preserve"> </w:t>
      </w:r>
      <w:r w:rsidR="00EE0CF6" w:rsidRPr="00131486">
        <w:rPr>
          <w:rFonts w:asciiTheme="majorHAnsi" w:hAnsiTheme="majorHAnsi" w:cs="Arial"/>
          <w:bCs/>
          <w:sz w:val="22"/>
          <w:szCs w:val="22"/>
          <w:lang w:val="ru-RU"/>
        </w:rPr>
        <w:t>Од студента се очекује редовно похађање свих сегмената наставе и активно учествовање у дискусијама, презентацијама и разради пројекта.</w:t>
      </w:r>
      <w:r w:rsidR="00EE0CF6" w:rsidRPr="00131486">
        <w:rPr>
          <w:rFonts w:asciiTheme="majorHAnsi" w:hAnsiTheme="majorHAnsi" w:cs="Tahoma"/>
          <w:b/>
          <w:sz w:val="22"/>
          <w:szCs w:val="22"/>
          <w:lang w:val="sr-Cyrl-BA"/>
        </w:rPr>
        <w:t xml:space="preserve"> </w:t>
      </w:r>
    </w:p>
    <w:p w14:paraId="1DAD0131" w14:textId="77777777" w:rsidR="00EE0CF6" w:rsidRPr="00131486" w:rsidRDefault="00EE0CF6" w:rsidP="00EE0CF6">
      <w:pPr>
        <w:rPr>
          <w:rFonts w:asciiTheme="majorHAnsi" w:hAnsiTheme="majorHAnsi" w:cs="Tahoma"/>
          <w:b/>
          <w:color w:val="FF0000"/>
          <w:sz w:val="22"/>
          <w:szCs w:val="22"/>
          <w:lang w:val="sr-Cyrl-BA"/>
        </w:rPr>
      </w:pPr>
    </w:p>
    <w:p w14:paraId="2B0188F1" w14:textId="00B0462B" w:rsidR="00E41CA6" w:rsidRPr="00112667" w:rsidRDefault="00E41CA6" w:rsidP="00E41CA6">
      <w:pPr>
        <w:rPr>
          <w:rFonts w:asciiTheme="majorHAnsi" w:hAnsiTheme="majorHAnsi" w:cs="Calibri"/>
          <w:b/>
          <w:sz w:val="22"/>
          <w:szCs w:val="22"/>
          <w:lang w:val="sr-Cyrl-RS"/>
        </w:rPr>
      </w:pPr>
      <w:r w:rsidRPr="00E41CA6">
        <w:rPr>
          <w:rFonts w:asciiTheme="majorHAnsi" w:hAnsiTheme="majorHAnsi" w:cs="Calibri"/>
          <w:b/>
          <w:sz w:val="22"/>
          <w:szCs w:val="22"/>
          <w:lang w:val="sr-Cyrl-RS"/>
        </w:rPr>
        <w:t>Критеријуми  за оцјењивање</w:t>
      </w:r>
      <w:r>
        <w:rPr>
          <w:rFonts w:asciiTheme="majorHAnsi" w:hAnsiTheme="majorHAnsi" w:cs="Calibri"/>
          <w:b/>
          <w:sz w:val="22"/>
          <w:szCs w:val="22"/>
          <w:lang w:val="sr-Cyrl-RS"/>
        </w:rPr>
        <w:t xml:space="preserve"> семестралног задатка и вредновање рјешења на позивном конкурсу </w:t>
      </w:r>
    </w:p>
    <w:p w14:paraId="74EF4649" w14:textId="77777777" w:rsidR="00E41CA6" w:rsidRPr="00E41CA6" w:rsidRDefault="00E41CA6" w:rsidP="00112667">
      <w:pPr>
        <w:pStyle w:val="NormalWeb"/>
        <w:spacing w:after="0" w:afterAutospacing="0"/>
        <w:ind w:firstLine="720"/>
        <w:rPr>
          <w:rFonts w:asciiTheme="majorHAnsi" w:hAnsiTheme="majorHAnsi" w:cs="Calibri"/>
          <w:b/>
          <w:sz w:val="22"/>
          <w:szCs w:val="22"/>
          <w:lang w:val="sr-Cyrl-RS"/>
        </w:rPr>
      </w:pPr>
      <w:r w:rsidRPr="00E41CA6">
        <w:rPr>
          <w:rFonts w:asciiTheme="majorHAnsi" w:hAnsiTheme="majorHAnsi" w:cs="Calibri"/>
          <w:b/>
          <w:sz w:val="22"/>
          <w:szCs w:val="22"/>
          <w:lang w:val="sr-Cyrl-RS"/>
        </w:rPr>
        <w:t>Општи критеријуми :</w:t>
      </w:r>
    </w:p>
    <w:p w14:paraId="1A685C54" w14:textId="77777777" w:rsidR="00E41CA6" w:rsidRPr="00E41CA6" w:rsidRDefault="00E41CA6" w:rsidP="00E41CA6">
      <w:pPr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proofErr w:type="spellStart"/>
      <w:r w:rsidRPr="00E41CA6">
        <w:rPr>
          <w:rFonts w:asciiTheme="majorHAnsi" w:hAnsiTheme="majorHAnsi" w:cs="Calibri"/>
          <w:sz w:val="22"/>
          <w:szCs w:val="22"/>
        </w:rPr>
        <w:t>Допринос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препознатљивости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аутентичности</w:t>
      </w:r>
      <w:proofErr w:type="spellEnd"/>
      <w:r w:rsidRPr="00E41CA6">
        <w:rPr>
          <w:rFonts w:asciiTheme="majorHAnsi" w:hAnsiTheme="majorHAnsi" w:cs="Calibri"/>
          <w:sz w:val="22"/>
          <w:szCs w:val="22"/>
          <w:lang w:val="sr-Cyrl-RS"/>
        </w:rPr>
        <w:t xml:space="preserve"> и </w:t>
      </w:r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идентитету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туристичке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понуде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општине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Мркоњић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Град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и ТРЦ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Балкана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(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регионалне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карактеристике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и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савремена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интерпретација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>)</w:t>
      </w:r>
      <w:r w:rsidRPr="00E41CA6">
        <w:rPr>
          <w:rFonts w:asciiTheme="majorHAnsi" w:hAnsiTheme="majorHAnsi" w:cs="Calibri"/>
          <w:sz w:val="22"/>
          <w:szCs w:val="22"/>
          <w:lang w:val="sr-Cyrl-RS"/>
        </w:rPr>
        <w:t>;</w:t>
      </w:r>
    </w:p>
    <w:p w14:paraId="30AAB518" w14:textId="77777777" w:rsidR="00E41CA6" w:rsidRPr="00E41CA6" w:rsidRDefault="00E41CA6" w:rsidP="00E41CA6">
      <w:pPr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sr-Cyrl-RS"/>
        </w:rPr>
      </w:pPr>
      <w:proofErr w:type="spellStart"/>
      <w:r w:rsidRPr="00E41CA6">
        <w:rPr>
          <w:rFonts w:asciiTheme="majorHAnsi" w:hAnsiTheme="majorHAnsi" w:cs="Calibri"/>
          <w:sz w:val="22"/>
          <w:szCs w:val="22"/>
        </w:rPr>
        <w:t>Допринос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квалитету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простора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и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уклапање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у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окружење</w:t>
      </w:r>
      <w:proofErr w:type="spellEnd"/>
      <w:r w:rsidRPr="00E41CA6">
        <w:rPr>
          <w:rFonts w:asciiTheme="majorHAnsi" w:hAnsiTheme="majorHAnsi" w:cs="Calibri"/>
          <w:sz w:val="22"/>
          <w:szCs w:val="22"/>
          <w:lang w:val="sr-Cyrl-RS"/>
        </w:rPr>
        <w:t>.</w:t>
      </w:r>
    </w:p>
    <w:p w14:paraId="1FF22480" w14:textId="77777777" w:rsidR="00E41CA6" w:rsidRPr="00E41CA6" w:rsidRDefault="00E41CA6" w:rsidP="00E41CA6">
      <w:pPr>
        <w:rPr>
          <w:rFonts w:asciiTheme="majorHAnsi" w:hAnsiTheme="majorHAnsi" w:cs="Calibri"/>
          <w:bCs/>
          <w:sz w:val="22"/>
          <w:szCs w:val="22"/>
          <w:lang w:val="sr-Cyrl-RS"/>
        </w:rPr>
      </w:pPr>
    </w:p>
    <w:p w14:paraId="276F009E" w14:textId="77777777" w:rsidR="00E41CA6" w:rsidRPr="00E41CA6" w:rsidRDefault="00E41CA6" w:rsidP="00E41CA6">
      <w:pPr>
        <w:autoSpaceDE w:val="0"/>
        <w:autoSpaceDN w:val="0"/>
        <w:adjustRightInd w:val="0"/>
        <w:ind w:firstLine="720"/>
        <w:rPr>
          <w:rFonts w:asciiTheme="majorHAnsi" w:hAnsiTheme="majorHAnsi" w:cs="Calibri"/>
          <w:b/>
          <w:bCs/>
          <w:sz w:val="22"/>
          <w:szCs w:val="22"/>
          <w:lang w:val="ru-RU"/>
        </w:rPr>
      </w:pPr>
      <w:r w:rsidRPr="00E41CA6">
        <w:rPr>
          <w:rFonts w:asciiTheme="majorHAnsi" w:hAnsiTheme="majorHAnsi" w:cs="Calibri"/>
          <w:b/>
          <w:bCs/>
          <w:sz w:val="22"/>
          <w:szCs w:val="22"/>
          <w:lang w:val="ru-RU"/>
        </w:rPr>
        <w:t>Урбанистичка поставка:</w:t>
      </w:r>
    </w:p>
    <w:p w14:paraId="68777720" w14:textId="77777777" w:rsidR="00E41CA6" w:rsidRPr="00E41CA6" w:rsidRDefault="00E41CA6" w:rsidP="00E41CA6">
      <w:pPr>
        <w:pStyle w:val="ListParagraph"/>
        <w:numPr>
          <w:ilvl w:val="0"/>
          <w:numId w:val="22"/>
        </w:numPr>
        <w:spacing w:after="160" w:line="256" w:lineRule="auto"/>
        <w:rPr>
          <w:rFonts w:asciiTheme="majorHAnsi" w:hAnsiTheme="majorHAnsi" w:cs="Calibri"/>
          <w:sz w:val="22"/>
          <w:szCs w:val="22"/>
        </w:rPr>
      </w:pPr>
      <w:r w:rsidRPr="00E41CA6">
        <w:rPr>
          <w:rFonts w:asciiTheme="majorHAnsi" w:hAnsiTheme="majorHAnsi" w:cs="Calibri"/>
          <w:bCs/>
          <w:sz w:val="22"/>
          <w:szCs w:val="22"/>
          <w:lang w:val="sr-Cyrl-RS"/>
        </w:rPr>
        <w:t>поставка хотелског комплекса на локацији и просторне релације према језерима, околним објектима (постојећи хотелски објекти и планирани објекат гараже);</w:t>
      </w:r>
    </w:p>
    <w:p w14:paraId="4A21FCA3" w14:textId="77777777" w:rsidR="00E41CA6" w:rsidRPr="00E41CA6" w:rsidRDefault="00E41CA6" w:rsidP="00E41CA6">
      <w:pPr>
        <w:pStyle w:val="ListParagraph"/>
        <w:numPr>
          <w:ilvl w:val="0"/>
          <w:numId w:val="22"/>
        </w:numPr>
        <w:spacing w:after="160" w:line="256" w:lineRule="auto"/>
        <w:rPr>
          <w:rFonts w:asciiTheme="majorHAnsi" w:hAnsiTheme="majorHAnsi" w:cs="Calibri"/>
          <w:sz w:val="22"/>
          <w:szCs w:val="22"/>
        </w:rPr>
      </w:pP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усклађеност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са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амбијентом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и </w:t>
      </w:r>
      <w:r w:rsidRPr="00E41CA6">
        <w:rPr>
          <w:rFonts w:asciiTheme="majorHAnsi" w:hAnsiTheme="majorHAnsi" w:cs="Calibri"/>
          <w:bCs/>
          <w:sz w:val="22"/>
          <w:szCs w:val="22"/>
          <w:lang w:val="sr-Cyrl-RS"/>
        </w:rPr>
        <w:t>природним окружењем (нивелационо рјешење); визуре;</w:t>
      </w:r>
    </w:p>
    <w:p w14:paraId="14E5D647" w14:textId="77777777" w:rsidR="00E41CA6" w:rsidRPr="00E41CA6" w:rsidRDefault="00E41CA6" w:rsidP="00E41CA6">
      <w:pPr>
        <w:pStyle w:val="ListParagraph"/>
        <w:numPr>
          <w:ilvl w:val="0"/>
          <w:numId w:val="22"/>
        </w:numPr>
        <w:spacing w:after="160" w:line="256" w:lineRule="auto"/>
        <w:rPr>
          <w:rFonts w:asciiTheme="majorHAnsi" w:hAnsiTheme="majorHAnsi" w:cs="Calibri"/>
          <w:sz w:val="22"/>
          <w:szCs w:val="22"/>
        </w:rPr>
      </w:pPr>
      <w:r w:rsidRPr="00E41CA6">
        <w:rPr>
          <w:rFonts w:asciiTheme="majorHAnsi" w:hAnsiTheme="majorHAnsi" w:cs="Calibri"/>
          <w:sz w:val="22"/>
          <w:szCs w:val="22"/>
          <w:lang w:val="sr-Cyrl-RS"/>
        </w:rPr>
        <w:t>рјешење колског и пјешачког приступа, рјешење пјешачких комуникација „унутар“ хотелског комплекса, пјешачка веза са језерима.</w:t>
      </w:r>
    </w:p>
    <w:p w14:paraId="505A2C32" w14:textId="77777777" w:rsidR="00E41CA6" w:rsidRPr="00E41CA6" w:rsidRDefault="00E41CA6" w:rsidP="00E41CA6">
      <w:pPr>
        <w:autoSpaceDE w:val="0"/>
        <w:autoSpaceDN w:val="0"/>
        <w:adjustRightInd w:val="0"/>
        <w:ind w:firstLine="720"/>
        <w:rPr>
          <w:rFonts w:asciiTheme="majorHAnsi" w:hAnsiTheme="majorHAnsi" w:cs="Calibri"/>
          <w:b/>
          <w:color w:val="000000"/>
          <w:sz w:val="22"/>
          <w:szCs w:val="22"/>
          <w:lang w:val="sr-Cyrl-RS"/>
        </w:rPr>
      </w:pPr>
      <w:r w:rsidRPr="00E41CA6">
        <w:rPr>
          <w:rFonts w:asciiTheme="majorHAnsi" w:hAnsiTheme="majorHAnsi" w:cs="Calibri"/>
          <w:b/>
          <w:color w:val="000000"/>
          <w:sz w:val="22"/>
          <w:szCs w:val="22"/>
          <w:lang w:val="sr-Cyrl-RS"/>
        </w:rPr>
        <w:t>Квалитет просторно - функционалног рјешења</w:t>
      </w:r>
    </w:p>
    <w:p w14:paraId="2E5E622A" w14:textId="77777777" w:rsidR="00E41CA6" w:rsidRPr="00E41CA6" w:rsidRDefault="00E41CA6" w:rsidP="00E41CA6">
      <w:pPr>
        <w:pStyle w:val="NoSpacing1"/>
        <w:numPr>
          <w:ilvl w:val="0"/>
          <w:numId w:val="16"/>
        </w:numPr>
        <w:ind w:left="720" w:right="-22"/>
        <w:rPr>
          <w:rFonts w:asciiTheme="majorHAnsi" w:eastAsia="Times New Roman" w:hAnsiTheme="majorHAnsi" w:cs="Calibri"/>
          <w:color w:val="000000"/>
          <w:lang w:val="sr-Cyrl-RS"/>
        </w:rPr>
      </w:pPr>
      <w:proofErr w:type="spellStart"/>
      <w:r w:rsidRPr="00E41CA6">
        <w:rPr>
          <w:rFonts w:asciiTheme="majorHAnsi" w:eastAsia="Times New Roman" w:hAnsiTheme="majorHAnsi" w:cs="Calibri"/>
          <w:color w:val="000000"/>
        </w:rPr>
        <w:t>испуњење</w:t>
      </w:r>
      <w:proofErr w:type="spellEnd"/>
      <w:r w:rsidRPr="00E41CA6">
        <w:rPr>
          <w:rFonts w:asciiTheme="majorHAnsi" w:eastAsia="Times New Roman" w:hAnsiTheme="majorHAnsi" w:cs="Calibri"/>
          <w:color w:val="000000"/>
        </w:rPr>
        <w:t xml:space="preserve"> и </w:t>
      </w:r>
      <w:proofErr w:type="spellStart"/>
      <w:r w:rsidRPr="00E41CA6">
        <w:rPr>
          <w:rFonts w:asciiTheme="majorHAnsi" w:eastAsia="Times New Roman" w:hAnsiTheme="majorHAnsi" w:cs="Calibri"/>
          <w:color w:val="000000"/>
        </w:rPr>
        <w:t>евентуално</w:t>
      </w:r>
      <w:proofErr w:type="spellEnd"/>
      <w:r w:rsidRPr="00E41CA6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E41CA6">
        <w:rPr>
          <w:rFonts w:asciiTheme="majorHAnsi" w:eastAsia="Times New Roman" w:hAnsiTheme="majorHAnsi" w:cs="Calibri"/>
          <w:color w:val="000000"/>
        </w:rPr>
        <w:t>унапређење</w:t>
      </w:r>
      <w:proofErr w:type="spellEnd"/>
      <w:r w:rsidRPr="00E41CA6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E41CA6">
        <w:rPr>
          <w:rFonts w:asciiTheme="majorHAnsi" w:eastAsia="Times New Roman" w:hAnsiTheme="majorHAnsi" w:cs="Calibri"/>
          <w:color w:val="000000"/>
        </w:rPr>
        <w:t>задатог</w:t>
      </w:r>
      <w:proofErr w:type="spellEnd"/>
      <w:r w:rsidRPr="00E41CA6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E41CA6">
        <w:rPr>
          <w:rFonts w:asciiTheme="majorHAnsi" w:eastAsia="Times New Roman" w:hAnsiTheme="majorHAnsi" w:cs="Calibri"/>
          <w:color w:val="000000"/>
        </w:rPr>
        <w:t>архитектонског</w:t>
      </w:r>
      <w:proofErr w:type="spellEnd"/>
      <w:r w:rsidRPr="00E41CA6">
        <w:rPr>
          <w:rFonts w:asciiTheme="majorHAnsi" w:eastAsia="Times New Roman" w:hAnsiTheme="majorHAnsi" w:cs="Calibri"/>
          <w:color w:val="000000"/>
          <w:lang w:val="sr-Cyrl-RS"/>
        </w:rPr>
        <w:t xml:space="preserve"> </w:t>
      </w:r>
      <w:proofErr w:type="spellStart"/>
      <w:r w:rsidRPr="00E41CA6">
        <w:rPr>
          <w:rFonts w:asciiTheme="majorHAnsi" w:eastAsia="Times New Roman" w:hAnsiTheme="majorHAnsi" w:cs="Calibri"/>
          <w:color w:val="000000"/>
        </w:rPr>
        <w:t>програма</w:t>
      </w:r>
      <w:proofErr w:type="spellEnd"/>
      <w:r w:rsidRPr="00E41CA6">
        <w:rPr>
          <w:rFonts w:asciiTheme="majorHAnsi" w:eastAsia="Times New Roman" w:hAnsiTheme="majorHAnsi" w:cs="Calibri"/>
          <w:color w:val="000000"/>
        </w:rPr>
        <w:t xml:space="preserve">, </w:t>
      </w:r>
      <w:proofErr w:type="spellStart"/>
      <w:r w:rsidRPr="00E41CA6">
        <w:rPr>
          <w:rFonts w:asciiTheme="majorHAnsi" w:eastAsia="Times New Roman" w:hAnsiTheme="majorHAnsi" w:cs="Calibri"/>
          <w:color w:val="000000"/>
        </w:rPr>
        <w:t>функционалност</w:t>
      </w:r>
      <w:proofErr w:type="spellEnd"/>
      <w:r w:rsidRPr="00E41CA6">
        <w:rPr>
          <w:rFonts w:asciiTheme="majorHAnsi" w:eastAsia="Times New Roman" w:hAnsiTheme="majorHAnsi" w:cs="Calibri"/>
          <w:color w:val="000000"/>
        </w:rPr>
        <w:t xml:space="preserve">, </w:t>
      </w:r>
      <w:proofErr w:type="spellStart"/>
      <w:r w:rsidRPr="00E41CA6">
        <w:rPr>
          <w:rFonts w:asciiTheme="majorHAnsi" w:eastAsia="Times New Roman" w:hAnsiTheme="majorHAnsi" w:cs="Calibri"/>
          <w:color w:val="000000"/>
        </w:rPr>
        <w:t>рационално</w:t>
      </w:r>
      <w:proofErr w:type="spellEnd"/>
      <w:r w:rsidRPr="00E41CA6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E41CA6">
        <w:rPr>
          <w:rFonts w:asciiTheme="majorHAnsi" w:eastAsia="Times New Roman" w:hAnsiTheme="majorHAnsi" w:cs="Calibri"/>
          <w:color w:val="000000"/>
        </w:rPr>
        <w:t>коришћење</w:t>
      </w:r>
      <w:proofErr w:type="spellEnd"/>
      <w:r w:rsidRPr="00E41CA6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E41CA6">
        <w:rPr>
          <w:rFonts w:asciiTheme="majorHAnsi" w:eastAsia="Times New Roman" w:hAnsiTheme="majorHAnsi" w:cs="Calibri"/>
          <w:color w:val="000000"/>
        </w:rPr>
        <w:t>простора</w:t>
      </w:r>
      <w:proofErr w:type="spellEnd"/>
      <w:r w:rsidRPr="00E41CA6">
        <w:rPr>
          <w:rFonts w:asciiTheme="majorHAnsi" w:eastAsia="Times New Roman" w:hAnsiTheme="majorHAnsi" w:cs="Calibri"/>
          <w:color w:val="000000"/>
        </w:rPr>
        <w:t xml:space="preserve">, </w:t>
      </w:r>
      <w:proofErr w:type="spellStart"/>
      <w:r w:rsidRPr="00E41CA6">
        <w:rPr>
          <w:rFonts w:asciiTheme="majorHAnsi" w:eastAsia="Times New Roman" w:hAnsiTheme="majorHAnsi" w:cs="Calibri"/>
          <w:color w:val="000000"/>
        </w:rPr>
        <w:t>архитектонски</w:t>
      </w:r>
      <w:proofErr w:type="spellEnd"/>
      <w:r w:rsidRPr="00E41CA6">
        <w:rPr>
          <w:rFonts w:asciiTheme="majorHAnsi" w:eastAsia="Times New Roman" w:hAnsiTheme="majorHAnsi" w:cs="Calibri"/>
          <w:color w:val="000000"/>
        </w:rPr>
        <w:t xml:space="preserve"> и </w:t>
      </w:r>
      <w:proofErr w:type="spellStart"/>
      <w:r w:rsidRPr="00E41CA6">
        <w:rPr>
          <w:rFonts w:asciiTheme="majorHAnsi" w:eastAsia="Times New Roman" w:hAnsiTheme="majorHAnsi" w:cs="Calibri"/>
          <w:color w:val="000000"/>
        </w:rPr>
        <w:t>пејзажни</w:t>
      </w:r>
      <w:proofErr w:type="spellEnd"/>
      <w:r w:rsidRPr="00E41CA6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E41CA6">
        <w:rPr>
          <w:rFonts w:asciiTheme="majorHAnsi" w:eastAsia="Times New Roman" w:hAnsiTheme="majorHAnsi" w:cs="Calibri"/>
          <w:color w:val="000000"/>
        </w:rPr>
        <w:t>комфор</w:t>
      </w:r>
      <w:proofErr w:type="spellEnd"/>
      <w:r w:rsidRPr="00E41CA6">
        <w:rPr>
          <w:rFonts w:asciiTheme="majorHAnsi" w:eastAsia="Times New Roman" w:hAnsiTheme="majorHAnsi" w:cs="Calibri"/>
          <w:color w:val="000000"/>
          <w:lang w:val="sr-Cyrl-RS"/>
        </w:rPr>
        <w:t xml:space="preserve">; </w:t>
      </w:r>
    </w:p>
    <w:p w14:paraId="75E8C397" w14:textId="77777777" w:rsidR="00E41CA6" w:rsidRPr="00E41CA6" w:rsidRDefault="00E41CA6" w:rsidP="00E41CA6">
      <w:pPr>
        <w:pStyle w:val="NoSpacing1"/>
        <w:numPr>
          <w:ilvl w:val="0"/>
          <w:numId w:val="16"/>
        </w:numPr>
        <w:ind w:left="720" w:right="-22"/>
        <w:rPr>
          <w:rFonts w:asciiTheme="majorHAnsi" w:eastAsia="Times New Roman" w:hAnsiTheme="majorHAnsi" w:cs="Calibri"/>
          <w:color w:val="000000"/>
          <w:lang w:val="sr-Cyrl-RS"/>
        </w:rPr>
      </w:pPr>
      <w:r w:rsidRPr="00E41CA6">
        <w:rPr>
          <w:rFonts w:asciiTheme="majorHAnsi" w:eastAsia="Times New Roman" w:hAnsiTheme="majorHAnsi" w:cs="Calibri"/>
          <w:color w:val="000000"/>
          <w:lang w:val="sr-Cyrl-RS"/>
        </w:rPr>
        <w:t>флексибилност у коришћењу и намјени  појединих простора и просторних цјелина;</w:t>
      </w:r>
    </w:p>
    <w:p w14:paraId="7DA46BFE" w14:textId="77777777" w:rsidR="00E41CA6" w:rsidRPr="00E41CA6" w:rsidRDefault="00E41CA6" w:rsidP="00E41CA6">
      <w:pPr>
        <w:pStyle w:val="NoSpacing1"/>
        <w:numPr>
          <w:ilvl w:val="0"/>
          <w:numId w:val="16"/>
        </w:numPr>
        <w:ind w:left="720" w:right="-22"/>
        <w:rPr>
          <w:rFonts w:asciiTheme="majorHAnsi" w:eastAsia="Times New Roman" w:hAnsiTheme="majorHAnsi" w:cs="Calibri"/>
          <w:color w:val="000000"/>
          <w:lang w:val="sr-Cyrl-RS"/>
        </w:rPr>
      </w:pPr>
      <w:r w:rsidRPr="00E41CA6">
        <w:rPr>
          <w:rFonts w:asciiTheme="majorHAnsi" w:eastAsia="Times New Roman" w:hAnsiTheme="majorHAnsi" w:cs="Calibri"/>
          <w:color w:val="000000"/>
          <w:lang w:val="sr-Cyrl-RS"/>
        </w:rPr>
        <w:t>иновативност архитектонике везе унутрашњег и спољњег простора</w:t>
      </w:r>
    </w:p>
    <w:p w14:paraId="27CFDE18" w14:textId="77777777" w:rsidR="00E41CA6" w:rsidRPr="00E41CA6" w:rsidRDefault="00E41CA6" w:rsidP="00E41CA6">
      <w:pPr>
        <w:pStyle w:val="NoSpacing1"/>
        <w:numPr>
          <w:ilvl w:val="0"/>
          <w:numId w:val="16"/>
        </w:numPr>
        <w:ind w:left="720" w:right="-22"/>
        <w:rPr>
          <w:rFonts w:asciiTheme="majorHAnsi" w:eastAsia="Times New Roman" w:hAnsiTheme="majorHAnsi" w:cs="Calibri"/>
          <w:color w:val="000000"/>
          <w:lang w:val="sr-Cyrl-RS"/>
        </w:rPr>
      </w:pPr>
      <w:proofErr w:type="spellStart"/>
      <w:r w:rsidRPr="00E41CA6">
        <w:rPr>
          <w:rFonts w:asciiTheme="majorHAnsi" w:hAnsiTheme="majorHAnsi" w:cs="Calibri"/>
          <w:color w:val="000000"/>
        </w:rPr>
        <w:t>могућност</w:t>
      </w:r>
      <w:proofErr w:type="spellEnd"/>
      <w:r w:rsidRPr="00E41CA6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</w:rPr>
        <w:t>фазне</w:t>
      </w:r>
      <w:proofErr w:type="spellEnd"/>
      <w:r w:rsidRPr="00E41CA6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</w:rPr>
        <w:t>реализације</w:t>
      </w:r>
      <w:proofErr w:type="spellEnd"/>
    </w:p>
    <w:p w14:paraId="6C880B11" w14:textId="77777777" w:rsidR="00E41CA6" w:rsidRPr="00E41CA6" w:rsidRDefault="00E41CA6" w:rsidP="00E41CA6">
      <w:pPr>
        <w:rPr>
          <w:rFonts w:asciiTheme="majorHAnsi" w:hAnsiTheme="majorHAnsi" w:cs="Calibri"/>
          <w:b/>
          <w:color w:val="000000"/>
          <w:sz w:val="22"/>
          <w:szCs w:val="22"/>
          <w:lang w:val="sr-Cyrl-RS"/>
        </w:rPr>
      </w:pPr>
    </w:p>
    <w:p w14:paraId="3A1D8EE7" w14:textId="77777777" w:rsidR="00E41CA6" w:rsidRPr="00E41CA6" w:rsidRDefault="00E41CA6" w:rsidP="00E41CA6">
      <w:pPr>
        <w:autoSpaceDE w:val="0"/>
        <w:autoSpaceDN w:val="0"/>
        <w:adjustRightInd w:val="0"/>
        <w:ind w:firstLine="720"/>
        <w:rPr>
          <w:rFonts w:asciiTheme="majorHAnsi" w:hAnsiTheme="majorHAnsi" w:cs="Calibri"/>
          <w:color w:val="000000"/>
          <w:sz w:val="22"/>
          <w:szCs w:val="22"/>
          <w:lang w:val="sr-Cyrl-RS"/>
        </w:rPr>
      </w:pPr>
      <w:r w:rsidRPr="00E41CA6">
        <w:rPr>
          <w:rFonts w:asciiTheme="majorHAnsi" w:hAnsiTheme="majorHAnsi" w:cs="Calibri"/>
          <w:b/>
          <w:color w:val="000000"/>
          <w:sz w:val="22"/>
          <w:szCs w:val="22"/>
          <w:lang w:val="sr-Cyrl-RS"/>
        </w:rPr>
        <w:t>Архитектонски концепт и обликовање</w:t>
      </w:r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14:paraId="1AFFF3FC" w14:textId="77777777" w:rsidR="00E41CA6" w:rsidRPr="00E41CA6" w:rsidRDefault="00E41CA6" w:rsidP="00E41CA6">
      <w:pPr>
        <w:pStyle w:val="ListParagraph"/>
        <w:numPr>
          <w:ilvl w:val="0"/>
          <w:numId w:val="28"/>
        </w:numPr>
        <w:rPr>
          <w:rFonts w:asciiTheme="majorHAnsi" w:hAnsiTheme="majorHAnsi" w:cs="Calibri"/>
          <w:color w:val="000000"/>
          <w:sz w:val="22"/>
          <w:szCs w:val="22"/>
          <w:lang w:val="sr-Cyrl-RS"/>
        </w:rPr>
      </w:pP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естетски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квалитет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>и</w:t>
      </w:r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рјешења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>:</w:t>
      </w:r>
      <w:r w:rsidRPr="00E41CA6">
        <w:rPr>
          <w:rFonts w:asciiTheme="majorHAnsi" w:hAnsiTheme="majorHAnsi" w:cs="Calibri"/>
          <w:b/>
          <w:color w:val="000000"/>
          <w:sz w:val="22"/>
          <w:szCs w:val="22"/>
          <w:lang w:val="sr-Cyrl-RS"/>
        </w:rPr>
        <w:t xml:space="preserve"> </w:t>
      </w:r>
      <w:r w:rsidRPr="00E41CA6">
        <w:rPr>
          <w:rFonts w:asciiTheme="majorHAnsi" w:hAnsiTheme="majorHAnsi" w:cs="Calibri"/>
          <w:bCs/>
          <w:sz w:val="22"/>
          <w:szCs w:val="22"/>
          <w:lang w:val="ru-RU"/>
        </w:rPr>
        <w:t>атрактивност</w:t>
      </w:r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 xml:space="preserve"> и</w:t>
      </w:r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иновативност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 xml:space="preserve"> -</w:t>
      </w:r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>ј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асан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и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препознатљив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просторни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концепт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рјешења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 xml:space="preserve">; </w:t>
      </w:r>
    </w:p>
    <w:p w14:paraId="683FC9A2" w14:textId="77777777" w:rsidR="00E41CA6" w:rsidRPr="00E41CA6" w:rsidRDefault="00E41CA6" w:rsidP="00E41CA6">
      <w:pPr>
        <w:pStyle w:val="ListParagraph"/>
        <w:numPr>
          <w:ilvl w:val="0"/>
          <w:numId w:val="28"/>
        </w:numPr>
        <w:rPr>
          <w:rFonts w:asciiTheme="majorHAnsi" w:hAnsiTheme="majorHAnsi" w:cs="Calibri"/>
          <w:color w:val="000000"/>
          <w:sz w:val="22"/>
          <w:szCs w:val="22"/>
          <w:lang w:val="sr-Cyrl-RS"/>
        </w:rPr>
      </w:pP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цјеловитост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и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досљедност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просторних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форми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 xml:space="preserve"> и</w:t>
      </w:r>
      <w:r w:rsidRPr="00E41CA6">
        <w:rPr>
          <w:rFonts w:asciiTheme="majorHAnsi" w:hAnsiTheme="majorHAnsi" w:cs="Calibri"/>
          <w:bCs/>
          <w:sz w:val="22"/>
          <w:szCs w:val="22"/>
          <w:lang w:val="ru-RU"/>
        </w:rPr>
        <w:t xml:space="preserve"> архитектонске композиције и</w:t>
      </w:r>
      <w:r w:rsidRPr="00E41CA6">
        <w:rPr>
          <w:rFonts w:asciiTheme="majorHAnsi" w:hAnsiTheme="majorHAnsi" w:cs="Calibri"/>
          <w:sz w:val="22"/>
          <w:szCs w:val="22"/>
          <w:lang w:val="ru-RU"/>
        </w:rPr>
        <w:t xml:space="preserve"> одговарајуће материјализације</w:t>
      </w:r>
      <w:r w:rsidRPr="00E41CA6">
        <w:rPr>
          <w:rFonts w:asciiTheme="majorHAnsi" w:hAnsiTheme="majorHAnsi" w:cs="Calibri"/>
          <w:color w:val="000000"/>
          <w:sz w:val="22"/>
          <w:szCs w:val="22"/>
        </w:rPr>
        <w:t>;</w:t>
      </w:r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 xml:space="preserve"> </w:t>
      </w:r>
    </w:p>
    <w:p w14:paraId="68474AA3" w14:textId="7C25EB38" w:rsidR="00E41CA6" w:rsidRPr="00112667" w:rsidRDefault="00E41CA6" w:rsidP="00E41CA6">
      <w:pPr>
        <w:pStyle w:val="ListParagraph"/>
        <w:numPr>
          <w:ilvl w:val="0"/>
          <w:numId w:val="28"/>
        </w:numPr>
        <w:rPr>
          <w:rFonts w:asciiTheme="majorHAnsi" w:hAnsiTheme="majorHAnsi" w:cs="Calibri"/>
          <w:bCs/>
          <w:sz w:val="22"/>
          <w:szCs w:val="22"/>
          <w:lang w:val="ru-RU"/>
        </w:rPr>
      </w:pPr>
      <w:r w:rsidRPr="00E41CA6">
        <w:rPr>
          <w:rFonts w:asciiTheme="majorHAnsi" w:hAnsiTheme="majorHAnsi" w:cs="Calibri"/>
          <w:sz w:val="22"/>
          <w:szCs w:val="22"/>
          <w:lang w:val="ru-RU"/>
        </w:rPr>
        <w:t>јасноћа и читљивост  пројектантских намјера -</w:t>
      </w:r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 xml:space="preserve"> </w:t>
      </w:r>
      <w:r w:rsidRPr="00E41CA6">
        <w:rPr>
          <w:rFonts w:asciiTheme="majorHAnsi" w:hAnsiTheme="majorHAnsi" w:cs="Calibri"/>
          <w:bCs/>
          <w:sz w:val="22"/>
          <w:szCs w:val="22"/>
          <w:lang w:val="ru-RU"/>
        </w:rPr>
        <w:t>однос концепта и разраде.</w:t>
      </w:r>
    </w:p>
    <w:p w14:paraId="12073126" w14:textId="77777777" w:rsidR="00E41CA6" w:rsidRPr="00E41CA6" w:rsidRDefault="00E41CA6" w:rsidP="00E41CA6">
      <w:pPr>
        <w:autoSpaceDE w:val="0"/>
        <w:autoSpaceDN w:val="0"/>
        <w:adjustRightInd w:val="0"/>
        <w:ind w:left="720"/>
        <w:rPr>
          <w:rFonts w:asciiTheme="majorHAnsi" w:hAnsiTheme="majorHAnsi" w:cs="Calibri"/>
          <w:b/>
          <w:bCs/>
          <w:color w:val="000000"/>
          <w:sz w:val="22"/>
          <w:szCs w:val="22"/>
          <w:lang w:val="sr-Cyrl-RS"/>
        </w:rPr>
      </w:pPr>
      <w:r w:rsidRPr="00E41CA6">
        <w:rPr>
          <w:rFonts w:asciiTheme="majorHAnsi" w:hAnsiTheme="majorHAnsi" w:cs="Calibri"/>
          <w:b/>
          <w:bCs/>
          <w:color w:val="000000"/>
          <w:sz w:val="22"/>
          <w:szCs w:val="22"/>
          <w:lang w:val="sr-Cyrl-RS"/>
        </w:rPr>
        <w:lastRenderedPageBreak/>
        <w:t>Рационалност и економичност</w:t>
      </w:r>
    </w:p>
    <w:p w14:paraId="38F541CB" w14:textId="77777777" w:rsidR="00E41CA6" w:rsidRPr="00E41CA6" w:rsidRDefault="00E41CA6" w:rsidP="00E41CA6">
      <w:pPr>
        <w:pStyle w:val="ListParagraph"/>
        <w:numPr>
          <w:ilvl w:val="0"/>
          <w:numId w:val="26"/>
        </w:numPr>
        <w:rPr>
          <w:rFonts w:asciiTheme="majorHAnsi" w:hAnsiTheme="majorHAnsi" w:cs="Calibri"/>
          <w:color w:val="000000"/>
          <w:sz w:val="22"/>
          <w:szCs w:val="22"/>
          <w:lang w:val="sr-Cyrl-RS"/>
        </w:rPr>
      </w:pP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економичност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пројектованог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рјешења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,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инжењерска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рационалност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и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техничка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color w:val="000000"/>
          <w:sz w:val="22"/>
          <w:szCs w:val="22"/>
        </w:rPr>
        <w:t>изводљивост</w:t>
      </w:r>
      <w:proofErr w:type="spellEnd"/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 xml:space="preserve">; </w:t>
      </w:r>
    </w:p>
    <w:p w14:paraId="33E9CB0F" w14:textId="77777777" w:rsidR="00E41CA6" w:rsidRPr="00E41CA6" w:rsidRDefault="00E41CA6" w:rsidP="00E41CA6">
      <w:pPr>
        <w:pStyle w:val="ListParagraph"/>
        <w:numPr>
          <w:ilvl w:val="0"/>
          <w:numId w:val="26"/>
        </w:numPr>
        <w:rPr>
          <w:rFonts w:asciiTheme="majorHAnsi" w:hAnsiTheme="majorHAnsi" w:cs="Calibri"/>
          <w:color w:val="000000"/>
          <w:sz w:val="22"/>
          <w:szCs w:val="22"/>
          <w:lang w:val="sr-Cyrl-RS"/>
        </w:rPr>
      </w:pPr>
      <w:r w:rsidRPr="00E41CA6">
        <w:rPr>
          <w:rFonts w:asciiTheme="majorHAnsi" w:hAnsiTheme="majorHAnsi" w:cs="Calibri"/>
          <w:sz w:val="22"/>
          <w:szCs w:val="22"/>
          <w:lang w:val="ru-RU"/>
        </w:rPr>
        <w:t>примјена одређеног конструктивног система и његово логичко тумачење.</w:t>
      </w:r>
    </w:p>
    <w:p w14:paraId="2B1FCEC6" w14:textId="77777777" w:rsidR="00E41CA6" w:rsidRPr="00E41CA6" w:rsidRDefault="00E41CA6" w:rsidP="00E41CA6">
      <w:pPr>
        <w:rPr>
          <w:rFonts w:asciiTheme="majorHAnsi" w:hAnsiTheme="majorHAnsi" w:cs="Calibri"/>
          <w:color w:val="000000"/>
          <w:sz w:val="22"/>
          <w:szCs w:val="22"/>
          <w:lang w:val="sr-Cyrl-RS"/>
        </w:rPr>
      </w:pPr>
    </w:p>
    <w:p w14:paraId="7E4C50FA" w14:textId="77777777" w:rsidR="00E41CA6" w:rsidRPr="00E41CA6" w:rsidRDefault="00E41CA6" w:rsidP="00E41CA6">
      <w:pPr>
        <w:autoSpaceDE w:val="0"/>
        <w:autoSpaceDN w:val="0"/>
        <w:adjustRightInd w:val="0"/>
        <w:ind w:left="720"/>
        <w:rPr>
          <w:rFonts w:asciiTheme="majorHAnsi" w:hAnsiTheme="majorHAnsi" w:cs="Calibri"/>
          <w:b/>
          <w:bCs/>
          <w:sz w:val="22"/>
          <w:szCs w:val="22"/>
          <w:lang w:val="ru-RU"/>
        </w:rPr>
      </w:pPr>
      <w:r w:rsidRPr="00E41CA6">
        <w:rPr>
          <w:rFonts w:asciiTheme="majorHAnsi" w:hAnsiTheme="majorHAnsi" w:cs="Calibri"/>
          <w:b/>
          <w:bCs/>
          <w:sz w:val="22"/>
          <w:szCs w:val="22"/>
          <w:lang w:val="ru-RU"/>
        </w:rPr>
        <w:t xml:space="preserve">Разрада пројека и </w:t>
      </w:r>
      <w:proofErr w:type="spellStart"/>
      <w:r w:rsidRPr="00E41CA6">
        <w:rPr>
          <w:rFonts w:asciiTheme="majorHAnsi" w:hAnsiTheme="majorHAnsi" w:cs="Calibri"/>
          <w:b/>
          <w:sz w:val="22"/>
          <w:szCs w:val="22"/>
        </w:rPr>
        <w:t>графичк</w:t>
      </w:r>
      <w:proofErr w:type="spellEnd"/>
      <w:r w:rsidRPr="00E41CA6">
        <w:rPr>
          <w:rFonts w:asciiTheme="majorHAnsi" w:hAnsiTheme="majorHAnsi" w:cs="Calibri"/>
          <w:b/>
          <w:sz w:val="22"/>
          <w:szCs w:val="22"/>
          <w:lang w:val="sr-Cyrl-RS"/>
        </w:rPr>
        <w:t xml:space="preserve">и </w:t>
      </w:r>
      <w:proofErr w:type="spellStart"/>
      <w:r w:rsidRPr="00E41CA6">
        <w:rPr>
          <w:rFonts w:asciiTheme="majorHAnsi" w:hAnsiTheme="majorHAnsi" w:cs="Calibri"/>
          <w:b/>
          <w:sz w:val="22"/>
          <w:szCs w:val="22"/>
        </w:rPr>
        <w:t>приказ</w:t>
      </w:r>
      <w:proofErr w:type="spellEnd"/>
    </w:p>
    <w:p w14:paraId="50CB78DC" w14:textId="77777777" w:rsidR="00E41CA6" w:rsidRPr="00E41CA6" w:rsidRDefault="00E41CA6" w:rsidP="00E41CA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/>
        <w:rPr>
          <w:rFonts w:asciiTheme="majorHAnsi" w:hAnsiTheme="majorHAnsi" w:cs="Calibri"/>
          <w:color w:val="000000"/>
          <w:sz w:val="22"/>
          <w:szCs w:val="22"/>
          <w:lang w:val="sr-Cyrl-RS"/>
        </w:rPr>
      </w:pPr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>ниво разраде пројекта</w:t>
      </w:r>
      <w:r w:rsidRPr="00E41CA6">
        <w:rPr>
          <w:rFonts w:asciiTheme="majorHAnsi" w:hAnsiTheme="majorHAnsi" w:cs="Calibri"/>
          <w:sz w:val="22"/>
          <w:szCs w:val="22"/>
          <w:lang w:val="ru-RU"/>
        </w:rPr>
        <w:t xml:space="preserve"> од концептуалних поставки до архитектонских цртежа у одређеној размери и архитектонског детаља</w:t>
      </w:r>
      <w:r w:rsidRPr="00E41CA6">
        <w:rPr>
          <w:rFonts w:asciiTheme="majorHAnsi" w:hAnsiTheme="majorHAnsi" w:cs="Calibri"/>
          <w:color w:val="000000"/>
          <w:sz w:val="22"/>
          <w:szCs w:val="22"/>
          <w:lang w:val="sr-Cyrl-RS"/>
        </w:rPr>
        <w:t xml:space="preserve">; </w:t>
      </w:r>
    </w:p>
    <w:p w14:paraId="623CBA02" w14:textId="55BDAE91" w:rsidR="00EE0CF6" w:rsidRDefault="00E41CA6" w:rsidP="00EE0CF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/>
        <w:rPr>
          <w:rFonts w:asciiTheme="majorHAnsi" w:hAnsiTheme="majorHAnsi" w:cs="Calibri"/>
          <w:sz w:val="22"/>
          <w:szCs w:val="22"/>
          <w:lang w:val="sr-Cyrl-RS"/>
        </w:rPr>
      </w:pPr>
      <w:proofErr w:type="spellStart"/>
      <w:proofErr w:type="gramStart"/>
      <w:r w:rsidRPr="00E41CA6">
        <w:rPr>
          <w:rFonts w:asciiTheme="majorHAnsi" w:hAnsiTheme="majorHAnsi" w:cs="Calibri"/>
          <w:sz w:val="22"/>
          <w:szCs w:val="22"/>
        </w:rPr>
        <w:t>јасноћа</w:t>
      </w:r>
      <w:proofErr w:type="spellEnd"/>
      <w:proofErr w:type="gram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графичког</w:t>
      </w:r>
      <w:proofErr w:type="spellEnd"/>
      <w:r w:rsidRPr="00E41CA6">
        <w:rPr>
          <w:rFonts w:asciiTheme="majorHAnsi" w:hAnsiTheme="majorHAnsi" w:cs="Calibri"/>
          <w:sz w:val="22"/>
          <w:szCs w:val="22"/>
          <w:lang w:val="sr-Cyrl-RS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приказа</w:t>
      </w:r>
      <w:proofErr w:type="spellEnd"/>
      <w:r w:rsidRPr="00E41CA6">
        <w:rPr>
          <w:rFonts w:asciiTheme="majorHAnsi" w:hAnsiTheme="majorHAnsi" w:cs="Calibri"/>
          <w:sz w:val="22"/>
          <w:szCs w:val="22"/>
          <w:lang w:val="sr-Cyrl-RS"/>
        </w:rPr>
        <w:t>,</w:t>
      </w:r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уједначеност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и р</w:t>
      </w:r>
      <w:r w:rsidRPr="00E41CA6">
        <w:rPr>
          <w:rFonts w:asciiTheme="majorHAnsi" w:hAnsiTheme="majorHAnsi" w:cs="Calibri"/>
          <w:sz w:val="22"/>
          <w:szCs w:val="22"/>
          <w:lang w:val="sr-Cyrl-RS"/>
        </w:rPr>
        <w:t>ј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ечитост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графике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архитектонског</w:t>
      </w:r>
      <w:proofErr w:type="spellEnd"/>
      <w:r w:rsidRPr="00E41CA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E41CA6">
        <w:rPr>
          <w:rFonts w:asciiTheme="majorHAnsi" w:hAnsiTheme="majorHAnsi" w:cs="Calibri"/>
          <w:sz w:val="22"/>
          <w:szCs w:val="22"/>
        </w:rPr>
        <w:t>пројекта</w:t>
      </w:r>
      <w:proofErr w:type="spellEnd"/>
      <w:r w:rsidRPr="00E41CA6">
        <w:rPr>
          <w:rFonts w:asciiTheme="majorHAnsi" w:hAnsiTheme="majorHAnsi" w:cs="Calibri"/>
          <w:sz w:val="22"/>
          <w:szCs w:val="22"/>
          <w:lang w:val="sr-Cyrl-RS"/>
        </w:rPr>
        <w:t xml:space="preserve"> као и способност апстраховања волуметрије и карактера објекта кроз модел и његов ликовни израз. </w:t>
      </w:r>
    </w:p>
    <w:p w14:paraId="68DEC7D1" w14:textId="45A48048" w:rsidR="00112667" w:rsidRDefault="00112667" w:rsidP="00112667">
      <w:pPr>
        <w:pStyle w:val="ListParagraph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sr-Cyrl-RS"/>
        </w:rPr>
      </w:pPr>
    </w:p>
    <w:p w14:paraId="52DA1E73" w14:textId="77777777" w:rsidR="00112667" w:rsidRPr="00CE6593" w:rsidRDefault="00112667" w:rsidP="00112667">
      <w:pPr>
        <w:pStyle w:val="ListParagraph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EB8BA70" w14:textId="77777777" w:rsidR="00EE0CF6" w:rsidRPr="00131486" w:rsidRDefault="00EE0CF6" w:rsidP="00EE0CF6">
      <w:pPr>
        <w:pStyle w:val="Default"/>
        <w:rPr>
          <w:rFonts w:asciiTheme="majorHAnsi" w:hAnsiTheme="majorHAnsi" w:cs="Tahoma"/>
          <w:b/>
          <w:bCs/>
          <w:color w:val="auto"/>
          <w:sz w:val="22"/>
          <w:szCs w:val="22"/>
          <w:lang w:val="sr-Cyrl-CS"/>
        </w:rPr>
      </w:pPr>
      <w:r w:rsidRPr="00131486">
        <w:rPr>
          <w:rFonts w:asciiTheme="majorHAnsi" w:hAnsiTheme="majorHAnsi" w:cs="Tahoma"/>
          <w:b/>
          <w:bCs/>
          <w:color w:val="auto"/>
          <w:sz w:val="22"/>
          <w:szCs w:val="22"/>
          <w:lang w:val="sr-Cyrl-BA"/>
        </w:rPr>
        <w:t>Обавезна л</w:t>
      </w:r>
      <w:r w:rsidRPr="00131486">
        <w:rPr>
          <w:rFonts w:asciiTheme="majorHAnsi" w:hAnsiTheme="majorHAnsi" w:cs="Tahoma"/>
          <w:b/>
          <w:bCs/>
          <w:color w:val="auto"/>
          <w:sz w:val="22"/>
          <w:szCs w:val="22"/>
          <w:lang w:val="sr-Cyrl-CS"/>
        </w:rPr>
        <w:t>итература:</w:t>
      </w:r>
    </w:p>
    <w:p w14:paraId="1FD5411E" w14:textId="77777777" w:rsidR="00EE0CF6" w:rsidRPr="00131486" w:rsidRDefault="00EE0CF6" w:rsidP="00EE0CF6">
      <w:pPr>
        <w:rPr>
          <w:rFonts w:asciiTheme="majorHAnsi" w:hAnsiTheme="majorHAnsi" w:cs="Tahoma"/>
          <w:sz w:val="22"/>
          <w:szCs w:val="22"/>
          <w:lang w:val="sr-Cyrl-BA"/>
        </w:rPr>
      </w:pPr>
    </w:p>
    <w:p w14:paraId="532FDAFD" w14:textId="77777777" w:rsidR="00EE0CF6" w:rsidRPr="00131486" w:rsidRDefault="00EE0CF6" w:rsidP="00EE0CF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131486">
        <w:rPr>
          <w:rFonts w:asciiTheme="majorHAnsi" w:hAnsiTheme="majorHAnsi"/>
          <w:sz w:val="22"/>
          <w:szCs w:val="22"/>
        </w:rPr>
        <w:t xml:space="preserve">Pickard Q., 2002, </w:t>
      </w:r>
      <w:r w:rsidRPr="00131486">
        <w:rPr>
          <w:rFonts w:asciiTheme="majorHAnsi" w:hAnsiTheme="majorHAnsi"/>
          <w:i/>
          <w:sz w:val="22"/>
          <w:szCs w:val="22"/>
        </w:rPr>
        <w:t>The Architects' Handbook</w:t>
      </w:r>
      <w:r w:rsidRPr="00131486">
        <w:rPr>
          <w:rFonts w:asciiTheme="majorHAnsi" w:hAnsiTheme="majorHAnsi"/>
          <w:sz w:val="22"/>
          <w:szCs w:val="22"/>
        </w:rPr>
        <w:t>, Blackwell Science Ltd, Oxford. (str.142 – 154)</w:t>
      </w:r>
    </w:p>
    <w:p w14:paraId="6DF0F380" w14:textId="77777777" w:rsidR="00EE0CF6" w:rsidRPr="00131486" w:rsidRDefault="00EE0CF6" w:rsidP="00EE0CF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131486">
        <w:rPr>
          <w:rFonts w:asciiTheme="majorHAnsi" w:hAnsiTheme="majorHAnsi"/>
          <w:sz w:val="22"/>
          <w:szCs w:val="22"/>
        </w:rPr>
        <w:t>Nastić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B.,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Objekti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standarda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II –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Turistički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objekti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31486">
        <w:rPr>
          <w:rFonts w:asciiTheme="majorHAnsi" w:hAnsiTheme="majorHAnsi"/>
          <w:sz w:val="22"/>
          <w:szCs w:val="22"/>
        </w:rPr>
        <w:t>Univerzitet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u </w:t>
      </w:r>
      <w:proofErr w:type="spellStart"/>
      <w:r w:rsidRPr="00131486">
        <w:rPr>
          <w:rFonts w:asciiTheme="majorHAnsi" w:hAnsiTheme="majorHAnsi"/>
          <w:sz w:val="22"/>
          <w:szCs w:val="22"/>
        </w:rPr>
        <w:t>Beogradu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Arhitektonski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fakultet</w:t>
      </w:r>
      <w:proofErr w:type="spellEnd"/>
    </w:p>
    <w:p w14:paraId="4FBA5C4D" w14:textId="77777777" w:rsidR="00EE0CF6" w:rsidRPr="00131486" w:rsidRDefault="00EE0CF6" w:rsidP="00EE0CF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131486">
        <w:rPr>
          <w:rFonts w:asciiTheme="majorHAnsi" w:hAnsiTheme="majorHAnsi"/>
          <w:sz w:val="22"/>
          <w:szCs w:val="22"/>
        </w:rPr>
        <w:t>Nojfert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E., 1996,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Arhitektonsko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projektovanje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31486">
        <w:rPr>
          <w:rFonts w:asciiTheme="majorHAnsi" w:hAnsiTheme="majorHAnsi"/>
          <w:sz w:val="22"/>
          <w:szCs w:val="22"/>
        </w:rPr>
        <w:t>Građevinska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knjiga</w:t>
      </w:r>
      <w:proofErr w:type="spellEnd"/>
      <w:r w:rsidRPr="00131486">
        <w:rPr>
          <w:rFonts w:asciiTheme="majorHAnsi" w:hAnsiTheme="majorHAnsi"/>
          <w:sz w:val="22"/>
          <w:szCs w:val="22"/>
        </w:rPr>
        <w:t>, Beograd</w:t>
      </w:r>
    </w:p>
    <w:p w14:paraId="3B73D7E8" w14:textId="211A1024" w:rsidR="00EE0CF6" w:rsidRPr="00131486" w:rsidRDefault="00EE0CF6" w:rsidP="00EE0CF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131486">
        <w:rPr>
          <w:rFonts w:asciiTheme="majorHAnsi" w:hAnsiTheme="majorHAnsi"/>
          <w:i/>
          <w:sz w:val="22"/>
          <w:szCs w:val="22"/>
        </w:rPr>
        <w:t>Sluzbeni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glasnik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RS</w:t>
      </w:r>
      <w:r w:rsidR="00595063">
        <w:rPr>
          <w:rFonts w:asciiTheme="majorHAnsi" w:hAnsiTheme="majorHAnsi"/>
          <w:sz w:val="22"/>
          <w:szCs w:val="22"/>
        </w:rPr>
        <w:t xml:space="preserve">, </w:t>
      </w:r>
      <w:r w:rsidRPr="00131486">
        <w:rPr>
          <w:rFonts w:asciiTheme="majorHAnsi" w:hAnsiTheme="majorHAnsi"/>
          <w:sz w:val="22"/>
          <w:szCs w:val="22"/>
        </w:rPr>
        <w:t>20</w:t>
      </w:r>
      <w:r w:rsidR="00595063">
        <w:rPr>
          <w:rFonts w:asciiTheme="majorHAnsi" w:hAnsiTheme="majorHAnsi"/>
          <w:sz w:val="22"/>
          <w:szCs w:val="22"/>
          <w:lang w:val="sr-Cyrl-RS"/>
        </w:rPr>
        <w:t>11</w:t>
      </w:r>
    </w:p>
    <w:p w14:paraId="662EA244" w14:textId="77777777" w:rsidR="00EE0CF6" w:rsidRPr="00131486" w:rsidRDefault="00EE0CF6" w:rsidP="00EE0CF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131486">
        <w:rPr>
          <w:rFonts w:asciiTheme="majorHAnsi" w:hAnsiTheme="majorHAnsi"/>
          <w:sz w:val="22"/>
          <w:szCs w:val="22"/>
        </w:rPr>
        <w:t>Zumthor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, P., 2003,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Misliti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arhitekturu</w:t>
      </w:r>
      <w:proofErr w:type="spellEnd"/>
      <w:r w:rsidRPr="00131486">
        <w:rPr>
          <w:rFonts w:asciiTheme="majorHAnsi" w:hAnsiTheme="majorHAnsi"/>
          <w:sz w:val="22"/>
          <w:szCs w:val="22"/>
        </w:rPr>
        <w:t>, AGM, Zagreb</w:t>
      </w:r>
    </w:p>
    <w:p w14:paraId="2613F361" w14:textId="77777777" w:rsidR="00EE0CF6" w:rsidRPr="00131486" w:rsidRDefault="00EE0CF6" w:rsidP="00EE0CF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131486">
        <w:rPr>
          <w:rFonts w:asciiTheme="majorHAnsi" w:hAnsiTheme="majorHAnsi"/>
          <w:sz w:val="22"/>
          <w:szCs w:val="22"/>
        </w:rPr>
        <w:t>Knežević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G. </w:t>
      </w:r>
      <w:proofErr w:type="spellStart"/>
      <w:r w:rsidRPr="00131486">
        <w:rPr>
          <w:rFonts w:asciiTheme="majorHAnsi" w:hAnsiTheme="majorHAnsi"/>
          <w:sz w:val="22"/>
          <w:szCs w:val="22"/>
        </w:rPr>
        <w:t>i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Kordiš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I., 1972,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Stambene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i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javne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zgrade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31486">
        <w:rPr>
          <w:rFonts w:asciiTheme="majorHAnsi" w:hAnsiTheme="majorHAnsi"/>
          <w:sz w:val="22"/>
          <w:szCs w:val="22"/>
        </w:rPr>
        <w:t>Tehnička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sz w:val="22"/>
          <w:szCs w:val="22"/>
        </w:rPr>
        <w:t>knjiga</w:t>
      </w:r>
      <w:proofErr w:type="spellEnd"/>
      <w:r w:rsidRPr="00131486">
        <w:rPr>
          <w:rFonts w:asciiTheme="majorHAnsi" w:hAnsiTheme="majorHAnsi"/>
          <w:sz w:val="22"/>
          <w:szCs w:val="22"/>
        </w:rPr>
        <w:t>, Zagreb</w:t>
      </w:r>
    </w:p>
    <w:p w14:paraId="666CA08F" w14:textId="77777777" w:rsidR="00EE0CF6" w:rsidRPr="00131486" w:rsidRDefault="00EE0CF6" w:rsidP="00EE0CF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131486">
        <w:rPr>
          <w:rFonts w:asciiTheme="majorHAnsi" w:hAnsiTheme="majorHAnsi"/>
          <w:sz w:val="22"/>
          <w:szCs w:val="22"/>
        </w:rPr>
        <w:t xml:space="preserve">Fang B.Z., 1983,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Izgradnja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turističkih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objekata</w:t>
      </w:r>
      <w:proofErr w:type="spellEnd"/>
      <w:r w:rsidRPr="00131486">
        <w:rPr>
          <w:rFonts w:asciiTheme="majorHAnsi" w:hAnsiTheme="majorHAnsi"/>
          <w:i/>
          <w:sz w:val="22"/>
          <w:szCs w:val="22"/>
        </w:rPr>
        <w:t xml:space="preserve"> u </w:t>
      </w:r>
      <w:proofErr w:type="spellStart"/>
      <w:r w:rsidRPr="00131486">
        <w:rPr>
          <w:rFonts w:asciiTheme="majorHAnsi" w:hAnsiTheme="majorHAnsi"/>
          <w:i/>
          <w:sz w:val="22"/>
          <w:szCs w:val="22"/>
        </w:rPr>
        <w:t>Jugoslaviji</w:t>
      </w:r>
      <w:proofErr w:type="spellEnd"/>
      <w:r w:rsidRPr="00131486">
        <w:rPr>
          <w:rFonts w:asciiTheme="majorHAnsi" w:hAnsiTheme="majorHAnsi"/>
          <w:sz w:val="22"/>
          <w:szCs w:val="22"/>
        </w:rPr>
        <w:t>, Beograd</w:t>
      </w:r>
    </w:p>
    <w:p w14:paraId="7058835C" w14:textId="77777777" w:rsidR="00EE0CF6" w:rsidRPr="00131486" w:rsidRDefault="00EE0CF6" w:rsidP="00EE0CF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131486">
        <w:rPr>
          <w:rFonts w:asciiTheme="majorHAnsi" w:hAnsiTheme="majorHAnsi"/>
          <w:i/>
          <w:sz w:val="22"/>
          <w:szCs w:val="22"/>
        </w:rPr>
        <w:t>Spa &amp; Wellness Hotels</w:t>
      </w:r>
      <w:r w:rsidRPr="0013148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31486">
        <w:rPr>
          <w:rFonts w:asciiTheme="majorHAnsi" w:hAnsiTheme="majorHAnsi"/>
          <w:sz w:val="22"/>
          <w:szCs w:val="22"/>
        </w:rPr>
        <w:t>teNeues</w:t>
      </w:r>
      <w:proofErr w:type="spellEnd"/>
      <w:r w:rsidRPr="00131486">
        <w:rPr>
          <w:rFonts w:asciiTheme="majorHAnsi" w:hAnsiTheme="majorHAnsi"/>
          <w:sz w:val="22"/>
          <w:szCs w:val="22"/>
        </w:rPr>
        <w:t>, Barcelona (</w:t>
      </w:r>
      <w:proofErr w:type="spellStart"/>
      <w:r w:rsidRPr="00131486">
        <w:rPr>
          <w:rFonts w:asciiTheme="majorHAnsi" w:hAnsiTheme="majorHAnsi"/>
          <w:sz w:val="22"/>
          <w:szCs w:val="22"/>
        </w:rPr>
        <w:t>enterijeri</w:t>
      </w:r>
      <w:proofErr w:type="spellEnd"/>
      <w:r w:rsidRPr="00131486">
        <w:rPr>
          <w:rFonts w:asciiTheme="majorHAnsi" w:hAnsiTheme="majorHAnsi"/>
          <w:sz w:val="22"/>
          <w:szCs w:val="22"/>
        </w:rPr>
        <w:t>)</w:t>
      </w:r>
    </w:p>
    <w:p w14:paraId="0EB45277" w14:textId="77777777" w:rsidR="00EE0CF6" w:rsidRPr="00131486" w:rsidRDefault="00EE0CF6" w:rsidP="00EE0CF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131486">
        <w:rPr>
          <w:rFonts w:asciiTheme="majorHAnsi" w:hAnsiTheme="majorHAnsi"/>
          <w:i/>
          <w:sz w:val="22"/>
          <w:szCs w:val="22"/>
        </w:rPr>
        <w:t>Cosmopolitan Hotels</w:t>
      </w:r>
      <w:r w:rsidRPr="0013148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31486">
        <w:rPr>
          <w:rFonts w:asciiTheme="majorHAnsi" w:hAnsiTheme="majorHAnsi"/>
          <w:sz w:val="22"/>
          <w:szCs w:val="22"/>
        </w:rPr>
        <w:t>teNeues</w:t>
      </w:r>
      <w:proofErr w:type="spellEnd"/>
      <w:r w:rsidRPr="00131486">
        <w:rPr>
          <w:rFonts w:asciiTheme="majorHAnsi" w:hAnsiTheme="majorHAnsi"/>
          <w:sz w:val="22"/>
          <w:szCs w:val="22"/>
        </w:rPr>
        <w:t>, Barcelona (</w:t>
      </w:r>
      <w:proofErr w:type="spellStart"/>
      <w:r w:rsidRPr="00131486">
        <w:rPr>
          <w:rFonts w:asciiTheme="majorHAnsi" w:hAnsiTheme="majorHAnsi"/>
          <w:sz w:val="22"/>
          <w:szCs w:val="22"/>
        </w:rPr>
        <w:t>enterijeri</w:t>
      </w:r>
      <w:proofErr w:type="spellEnd"/>
      <w:r w:rsidRPr="00131486">
        <w:rPr>
          <w:rFonts w:asciiTheme="majorHAnsi" w:hAnsiTheme="majorHAnsi"/>
          <w:sz w:val="22"/>
          <w:szCs w:val="22"/>
        </w:rPr>
        <w:t>)</w:t>
      </w:r>
    </w:p>
    <w:p w14:paraId="36CC6464" w14:textId="77777777" w:rsidR="00EE0CF6" w:rsidRPr="00131486" w:rsidRDefault="00EE0CF6" w:rsidP="00EE0CF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131486">
        <w:rPr>
          <w:rFonts w:asciiTheme="majorHAnsi" w:hAnsiTheme="majorHAnsi"/>
          <w:sz w:val="22"/>
          <w:szCs w:val="22"/>
        </w:rPr>
        <w:t xml:space="preserve">Ultimate Hotel Design, </w:t>
      </w:r>
      <w:proofErr w:type="spellStart"/>
      <w:r w:rsidRPr="00131486">
        <w:rPr>
          <w:rFonts w:asciiTheme="majorHAnsi" w:hAnsiTheme="majorHAnsi"/>
          <w:sz w:val="22"/>
          <w:szCs w:val="22"/>
        </w:rPr>
        <w:t>teNeues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Publishing Group, 2004. (</w:t>
      </w:r>
      <w:proofErr w:type="spellStart"/>
      <w:r w:rsidRPr="00131486">
        <w:rPr>
          <w:rFonts w:asciiTheme="majorHAnsi" w:hAnsiTheme="majorHAnsi"/>
          <w:sz w:val="22"/>
          <w:szCs w:val="22"/>
        </w:rPr>
        <w:t>enterijeri</w:t>
      </w:r>
      <w:proofErr w:type="spellEnd"/>
      <w:r w:rsidRPr="00131486">
        <w:rPr>
          <w:rFonts w:asciiTheme="majorHAnsi" w:hAnsiTheme="majorHAnsi"/>
          <w:sz w:val="22"/>
          <w:szCs w:val="22"/>
        </w:rPr>
        <w:t>)</w:t>
      </w:r>
    </w:p>
    <w:p w14:paraId="5A341CE7" w14:textId="77777777" w:rsidR="00EE0CF6" w:rsidRPr="00131486" w:rsidRDefault="00EE0CF6" w:rsidP="00EE0CF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131486">
        <w:rPr>
          <w:rFonts w:asciiTheme="majorHAnsi" w:hAnsiTheme="majorHAnsi"/>
          <w:sz w:val="22"/>
          <w:szCs w:val="22"/>
        </w:rPr>
        <w:t>Bahamon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A.,  </w:t>
      </w:r>
      <w:r w:rsidRPr="00131486">
        <w:rPr>
          <w:rFonts w:asciiTheme="majorHAnsi" w:hAnsiTheme="majorHAnsi"/>
          <w:i/>
          <w:sz w:val="22"/>
          <w:szCs w:val="22"/>
        </w:rPr>
        <w:t xml:space="preserve">New Hotels </w:t>
      </w:r>
      <w:r w:rsidRPr="00131486">
        <w:rPr>
          <w:rFonts w:asciiTheme="majorHAnsi" w:hAnsiTheme="majorHAnsi"/>
          <w:sz w:val="22"/>
          <w:szCs w:val="22"/>
        </w:rPr>
        <w:t>(</w:t>
      </w:r>
      <w:proofErr w:type="spellStart"/>
      <w:r w:rsidRPr="00131486">
        <w:rPr>
          <w:rFonts w:asciiTheme="majorHAnsi" w:hAnsiTheme="majorHAnsi"/>
          <w:sz w:val="22"/>
          <w:szCs w:val="22"/>
        </w:rPr>
        <w:t>enterijeri</w:t>
      </w:r>
      <w:proofErr w:type="spellEnd"/>
      <w:r w:rsidRPr="00131486">
        <w:rPr>
          <w:rFonts w:asciiTheme="majorHAnsi" w:hAnsiTheme="majorHAnsi"/>
          <w:sz w:val="22"/>
          <w:szCs w:val="22"/>
        </w:rPr>
        <w:t>)</w:t>
      </w:r>
    </w:p>
    <w:p w14:paraId="1C45BC30" w14:textId="77777777" w:rsidR="00EE0CF6" w:rsidRPr="00131486" w:rsidRDefault="00EE0CF6" w:rsidP="00EE0CF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131486">
        <w:rPr>
          <w:rFonts w:asciiTheme="majorHAnsi" w:hAnsiTheme="majorHAnsi"/>
          <w:sz w:val="22"/>
          <w:szCs w:val="22"/>
        </w:rPr>
        <w:t>Juracek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J.A., </w:t>
      </w:r>
      <w:proofErr w:type="spellStart"/>
      <w:r w:rsidRPr="00131486">
        <w:rPr>
          <w:rFonts w:asciiTheme="majorHAnsi" w:hAnsiTheme="majorHAnsi"/>
          <w:sz w:val="22"/>
          <w:szCs w:val="22"/>
        </w:rPr>
        <w:t>Pennoyer</w:t>
      </w:r>
      <w:proofErr w:type="spellEnd"/>
      <w:r w:rsidRPr="00131486">
        <w:rPr>
          <w:rFonts w:asciiTheme="majorHAnsi" w:hAnsiTheme="majorHAnsi"/>
          <w:sz w:val="22"/>
          <w:szCs w:val="22"/>
        </w:rPr>
        <w:t xml:space="preserve"> P., </w:t>
      </w:r>
      <w:r w:rsidRPr="00131486">
        <w:rPr>
          <w:rFonts w:asciiTheme="majorHAnsi" w:hAnsiTheme="majorHAnsi"/>
          <w:i/>
          <w:sz w:val="22"/>
          <w:szCs w:val="22"/>
        </w:rPr>
        <w:t>Architectural surfaces</w:t>
      </w:r>
    </w:p>
    <w:p w14:paraId="0F0A0A00" w14:textId="3E13DCEA" w:rsidR="00552648" w:rsidRPr="00595063" w:rsidRDefault="00EE0CF6" w:rsidP="00552648">
      <w:pPr>
        <w:pStyle w:val="ListParagraph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 w:rsidRPr="00131486">
        <w:rPr>
          <w:rFonts w:asciiTheme="majorHAnsi" w:hAnsiTheme="majorHAnsi"/>
          <w:i/>
          <w:sz w:val="22"/>
          <w:szCs w:val="22"/>
        </w:rPr>
        <w:t>Architecture Now 6</w:t>
      </w:r>
    </w:p>
    <w:p w14:paraId="1E58BB66" w14:textId="22CE8CA6" w:rsidR="0006327E" w:rsidRDefault="0006327E" w:rsidP="00DB22C5">
      <w:pPr>
        <w:pStyle w:val="Default"/>
        <w:rPr>
          <w:rFonts w:asciiTheme="majorHAnsi" w:hAnsiTheme="majorHAnsi" w:cs="Tahoma"/>
          <w:bCs/>
          <w:color w:val="auto"/>
          <w:sz w:val="22"/>
          <w:szCs w:val="22"/>
          <w:lang w:val="sr-Cyrl-BA"/>
        </w:rPr>
      </w:pPr>
    </w:p>
    <w:p w14:paraId="0BA49DFC" w14:textId="77777777" w:rsidR="00982183" w:rsidRPr="00100E2A" w:rsidRDefault="00982183" w:rsidP="00982183">
      <w:pPr>
        <w:jc w:val="both"/>
        <w:rPr>
          <w:rFonts w:asciiTheme="majorHAnsi" w:eastAsia="Calibri" w:hAnsiTheme="majorHAnsi" w:cs="Calibri"/>
          <w:sz w:val="22"/>
          <w:szCs w:val="22"/>
          <w:lang w:val="sr-Cyrl-RS"/>
        </w:rPr>
      </w:pPr>
    </w:p>
    <w:p w14:paraId="526FF641" w14:textId="77777777" w:rsidR="00595063" w:rsidRDefault="00595063" w:rsidP="00982183">
      <w:pPr>
        <w:jc w:val="both"/>
        <w:rPr>
          <w:rFonts w:asciiTheme="majorHAnsi" w:hAnsiTheme="majorHAnsi" w:cs="Calibri"/>
          <w:b/>
          <w:bCs/>
          <w:sz w:val="22"/>
          <w:szCs w:val="22"/>
          <w:lang w:val="ru-RU"/>
        </w:rPr>
      </w:pPr>
    </w:p>
    <w:p w14:paraId="3BAD3902" w14:textId="77777777" w:rsidR="00595063" w:rsidRDefault="00595063" w:rsidP="00982183">
      <w:pPr>
        <w:jc w:val="both"/>
        <w:rPr>
          <w:rFonts w:asciiTheme="majorHAnsi" w:hAnsiTheme="majorHAnsi" w:cs="Calibri"/>
          <w:b/>
          <w:bCs/>
          <w:sz w:val="22"/>
          <w:szCs w:val="22"/>
          <w:lang w:val="ru-RU"/>
        </w:rPr>
      </w:pPr>
    </w:p>
    <w:p w14:paraId="2A0BC6CA" w14:textId="696C4486" w:rsidR="00141EF8" w:rsidRPr="00595063" w:rsidRDefault="00141EF8" w:rsidP="00595063">
      <w:pPr>
        <w:pStyle w:val="Default"/>
        <w:rPr>
          <w:rFonts w:asciiTheme="majorHAnsi" w:hAnsiTheme="majorHAnsi" w:cs="Tahoma"/>
          <w:bCs/>
          <w:color w:val="auto"/>
          <w:sz w:val="22"/>
          <w:szCs w:val="22"/>
          <w:lang w:val="sr-Cyrl-CS"/>
        </w:rPr>
      </w:pPr>
    </w:p>
    <w:sectPr w:rsidR="00141EF8" w:rsidRPr="00595063" w:rsidSect="002D697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017"/>
    <w:multiLevelType w:val="hybridMultilevel"/>
    <w:tmpl w:val="B4300C26"/>
    <w:lvl w:ilvl="0" w:tplc="D30C0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3764"/>
    <w:multiLevelType w:val="hybridMultilevel"/>
    <w:tmpl w:val="635AF6E0"/>
    <w:lvl w:ilvl="0" w:tplc="88524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C7679"/>
    <w:multiLevelType w:val="hybridMultilevel"/>
    <w:tmpl w:val="39D655F6"/>
    <w:lvl w:ilvl="0" w:tplc="D3E8F5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265F"/>
    <w:multiLevelType w:val="hybridMultilevel"/>
    <w:tmpl w:val="7340D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2CFB"/>
    <w:multiLevelType w:val="hybridMultilevel"/>
    <w:tmpl w:val="96CC7F6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7C75C6F"/>
    <w:multiLevelType w:val="hybridMultilevel"/>
    <w:tmpl w:val="A5B8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6020"/>
    <w:multiLevelType w:val="hybridMultilevel"/>
    <w:tmpl w:val="0A4E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F2C7E"/>
    <w:multiLevelType w:val="hybridMultilevel"/>
    <w:tmpl w:val="1CAA1BDC"/>
    <w:lvl w:ilvl="0" w:tplc="88524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87846"/>
    <w:multiLevelType w:val="hybridMultilevel"/>
    <w:tmpl w:val="C008AAF6"/>
    <w:lvl w:ilvl="0" w:tplc="88524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3B92"/>
    <w:multiLevelType w:val="hybridMultilevel"/>
    <w:tmpl w:val="E8EC6482"/>
    <w:lvl w:ilvl="0" w:tplc="88524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B19CC"/>
    <w:multiLevelType w:val="hybridMultilevel"/>
    <w:tmpl w:val="A2A8AC18"/>
    <w:lvl w:ilvl="0" w:tplc="88524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4312D"/>
    <w:multiLevelType w:val="hybridMultilevel"/>
    <w:tmpl w:val="280A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5FD6"/>
    <w:multiLevelType w:val="hybridMultilevel"/>
    <w:tmpl w:val="A848635E"/>
    <w:lvl w:ilvl="0" w:tplc="88524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5A51A2"/>
    <w:multiLevelType w:val="hybridMultilevel"/>
    <w:tmpl w:val="F8A4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347E"/>
    <w:multiLevelType w:val="hybridMultilevel"/>
    <w:tmpl w:val="1856E6A0"/>
    <w:lvl w:ilvl="0" w:tplc="8852458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5" w15:restartNumberingAfterBreak="0">
    <w:nsid w:val="39AF39C1"/>
    <w:multiLevelType w:val="hybridMultilevel"/>
    <w:tmpl w:val="CFA0CF72"/>
    <w:lvl w:ilvl="0" w:tplc="C2DE55A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9610B"/>
    <w:multiLevelType w:val="hybridMultilevel"/>
    <w:tmpl w:val="5E402FB6"/>
    <w:lvl w:ilvl="0" w:tplc="88524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23EB1"/>
    <w:multiLevelType w:val="hybridMultilevel"/>
    <w:tmpl w:val="9FDEB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E75DB"/>
    <w:multiLevelType w:val="hybridMultilevel"/>
    <w:tmpl w:val="4974758E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 w15:restartNumberingAfterBreak="0">
    <w:nsid w:val="4E3D523B"/>
    <w:multiLevelType w:val="hybridMultilevel"/>
    <w:tmpl w:val="D102B1C2"/>
    <w:lvl w:ilvl="0" w:tplc="88524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52615D"/>
    <w:multiLevelType w:val="hybridMultilevel"/>
    <w:tmpl w:val="80BE8790"/>
    <w:lvl w:ilvl="0" w:tplc="88524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619E9"/>
    <w:multiLevelType w:val="hybridMultilevel"/>
    <w:tmpl w:val="F010379C"/>
    <w:lvl w:ilvl="0" w:tplc="ACF819FA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5E734FB"/>
    <w:multiLevelType w:val="hybridMultilevel"/>
    <w:tmpl w:val="D106585A"/>
    <w:lvl w:ilvl="0" w:tplc="FA7AB1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230C6"/>
    <w:multiLevelType w:val="hybridMultilevel"/>
    <w:tmpl w:val="2B9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618F6"/>
    <w:multiLevelType w:val="hybridMultilevel"/>
    <w:tmpl w:val="D9D6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96908"/>
    <w:multiLevelType w:val="hybridMultilevel"/>
    <w:tmpl w:val="6EBC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46694"/>
    <w:multiLevelType w:val="hybridMultilevel"/>
    <w:tmpl w:val="2BA85010"/>
    <w:lvl w:ilvl="0" w:tplc="885245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9A0207"/>
    <w:multiLevelType w:val="hybridMultilevel"/>
    <w:tmpl w:val="53C07280"/>
    <w:lvl w:ilvl="0" w:tplc="C906947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2"/>
  </w:num>
  <w:num w:numId="5">
    <w:abstractNumId w:val="25"/>
  </w:num>
  <w:num w:numId="6">
    <w:abstractNumId w:val="13"/>
  </w:num>
  <w:num w:numId="7">
    <w:abstractNumId w:val="27"/>
  </w:num>
  <w:num w:numId="8">
    <w:abstractNumId w:val="5"/>
  </w:num>
  <w:num w:numId="9">
    <w:abstractNumId w:val="18"/>
  </w:num>
  <w:num w:numId="10">
    <w:abstractNumId w:val="4"/>
  </w:num>
  <w:num w:numId="11">
    <w:abstractNumId w:val="11"/>
  </w:num>
  <w:num w:numId="12">
    <w:abstractNumId w:val="6"/>
  </w:num>
  <w:num w:numId="13">
    <w:abstractNumId w:val="17"/>
  </w:num>
  <w:num w:numId="14">
    <w:abstractNumId w:val="9"/>
  </w:num>
  <w:num w:numId="15">
    <w:abstractNumId w:val="14"/>
  </w:num>
  <w:num w:numId="16">
    <w:abstractNumId w:val="20"/>
  </w:num>
  <w:num w:numId="17">
    <w:abstractNumId w:val="10"/>
  </w:num>
  <w:num w:numId="18">
    <w:abstractNumId w:val="16"/>
  </w:num>
  <w:num w:numId="19">
    <w:abstractNumId w:val="1"/>
  </w:num>
  <w:num w:numId="20">
    <w:abstractNumId w:val="12"/>
  </w:num>
  <w:num w:numId="21">
    <w:abstractNumId w:val="22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7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F8"/>
    <w:rsid w:val="0000414E"/>
    <w:rsid w:val="000120E5"/>
    <w:rsid w:val="000122FA"/>
    <w:rsid w:val="00042CDD"/>
    <w:rsid w:val="0004656D"/>
    <w:rsid w:val="0006327E"/>
    <w:rsid w:val="000748CC"/>
    <w:rsid w:val="000A264E"/>
    <w:rsid w:val="000C7D5E"/>
    <w:rsid w:val="000D4B06"/>
    <w:rsid w:val="000F7B26"/>
    <w:rsid w:val="001029E8"/>
    <w:rsid w:val="00112667"/>
    <w:rsid w:val="00131486"/>
    <w:rsid w:val="00141EF8"/>
    <w:rsid w:val="0015283D"/>
    <w:rsid w:val="00153BA1"/>
    <w:rsid w:val="00154DC7"/>
    <w:rsid w:val="00160BE2"/>
    <w:rsid w:val="00162CA8"/>
    <w:rsid w:val="001C4C5C"/>
    <w:rsid w:val="001F2F4D"/>
    <w:rsid w:val="0023702B"/>
    <w:rsid w:val="00260D9E"/>
    <w:rsid w:val="002635F2"/>
    <w:rsid w:val="002D6971"/>
    <w:rsid w:val="00344E83"/>
    <w:rsid w:val="00382492"/>
    <w:rsid w:val="00385D06"/>
    <w:rsid w:val="00387743"/>
    <w:rsid w:val="0039222A"/>
    <w:rsid w:val="003C409F"/>
    <w:rsid w:val="004202DA"/>
    <w:rsid w:val="00471B66"/>
    <w:rsid w:val="004762A2"/>
    <w:rsid w:val="004A2E8F"/>
    <w:rsid w:val="004D3425"/>
    <w:rsid w:val="00503870"/>
    <w:rsid w:val="005060C5"/>
    <w:rsid w:val="00511DA2"/>
    <w:rsid w:val="005269F6"/>
    <w:rsid w:val="00552648"/>
    <w:rsid w:val="00595063"/>
    <w:rsid w:val="005F2924"/>
    <w:rsid w:val="005F6D2F"/>
    <w:rsid w:val="00606871"/>
    <w:rsid w:val="006247BA"/>
    <w:rsid w:val="006C43C9"/>
    <w:rsid w:val="006F4F9D"/>
    <w:rsid w:val="00720293"/>
    <w:rsid w:val="00720756"/>
    <w:rsid w:val="00734821"/>
    <w:rsid w:val="0078085A"/>
    <w:rsid w:val="007A237F"/>
    <w:rsid w:val="007E1810"/>
    <w:rsid w:val="007F5BA5"/>
    <w:rsid w:val="008117D4"/>
    <w:rsid w:val="008153DA"/>
    <w:rsid w:val="0082658A"/>
    <w:rsid w:val="00851AEF"/>
    <w:rsid w:val="0089480F"/>
    <w:rsid w:val="008E07EB"/>
    <w:rsid w:val="00904B78"/>
    <w:rsid w:val="009165E7"/>
    <w:rsid w:val="00933517"/>
    <w:rsid w:val="00943BBE"/>
    <w:rsid w:val="00951124"/>
    <w:rsid w:val="00974D35"/>
    <w:rsid w:val="00982183"/>
    <w:rsid w:val="0098775A"/>
    <w:rsid w:val="00991573"/>
    <w:rsid w:val="009D02B7"/>
    <w:rsid w:val="00A2510E"/>
    <w:rsid w:val="00A53FE0"/>
    <w:rsid w:val="00A55DDC"/>
    <w:rsid w:val="00A74BC4"/>
    <w:rsid w:val="00A948A9"/>
    <w:rsid w:val="00AE4A16"/>
    <w:rsid w:val="00B06F05"/>
    <w:rsid w:val="00B3740D"/>
    <w:rsid w:val="00B42B06"/>
    <w:rsid w:val="00B62A4C"/>
    <w:rsid w:val="00B729AC"/>
    <w:rsid w:val="00B93F78"/>
    <w:rsid w:val="00B95A72"/>
    <w:rsid w:val="00BB63BE"/>
    <w:rsid w:val="00BD6041"/>
    <w:rsid w:val="00BF46FE"/>
    <w:rsid w:val="00BF6B01"/>
    <w:rsid w:val="00C00216"/>
    <w:rsid w:val="00C06789"/>
    <w:rsid w:val="00C43BC5"/>
    <w:rsid w:val="00C866F5"/>
    <w:rsid w:val="00CC55CE"/>
    <w:rsid w:val="00CE23BA"/>
    <w:rsid w:val="00CE6593"/>
    <w:rsid w:val="00D068BE"/>
    <w:rsid w:val="00D10C8E"/>
    <w:rsid w:val="00D32BA0"/>
    <w:rsid w:val="00D55CEE"/>
    <w:rsid w:val="00D81AE6"/>
    <w:rsid w:val="00DA0F30"/>
    <w:rsid w:val="00DB22C5"/>
    <w:rsid w:val="00DB6BA8"/>
    <w:rsid w:val="00DC1284"/>
    <w:rsid w:val="00DE4FAD"/>
    <w:rsid w:val="00E41CA6"/>
    <w:rsid w:val="00E60AC6"/>
    <w:rsid w:val="00E87166"/>
    <w:rsid w:val="00EB240D"/>
    <w:rsid w:val="00ED590B"/>
    <w:rsid w:val="00EE0CF6"/>
    <w:rsid w:val="00F105CD"/>
    <w:rsid w:val="00F30D0E"/>
    <w:rsid w:val="00F516CD"/>
    <w:rsid w:val="00F533E3"/>
    <w:rsid w:val="00F56221"/>
    <w:rsid w:val="00F703BE"/>
    <w:rsid w:val="00F71EC6"/>
    <w:rsid w:val="00F77384"/>
    <w:rsid w:val="00FD541A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38C87"/>
  <w14:defaultImageDpi w14:val="300"/>
  <w15:docId w15:val="{1E21CB34-AB50-40B1-8A20-AD965F0B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EF8"/>
    <w:rPr>
      <w:color w:val="0000FF"/>
      <w:u w:val="single"/>
    </w:rPr>
  </w:style>
  <w:style w:type="paragraph" w:styleId="Header">
    <w:name w:val="header"/>
    <w:basedOn w:val="Normal"/>
    <w:link w:val="HeaderChar"/>
    <w:rsid w:val="00141EF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141EF8"/>
    <w:rPr>
      <w:rFonts w:ascii="Times New Roman" w:eastAsia="Times New Roman" w:hAnsi="Times New Roman" w:cs="Times New Roman"/>
      <w:szCs w:val="20"/>
    </w:rPr>
  </w:style>
  <w:style w:type="character" w:customStyle="1" w:styleId="cgselectable">
    <w:name w:val="cgselectable"/>
    <w:basedOn w:val="DefaultParagraphFont"/>
    <w:rsid w:val="00141EF8"/>
  </w:style>
  <w:style w:type="paragraph" w:styleId="NoSpacing">
    <w:name w:val="No Spacing"/>
    <w:uiPriority w:val="1"/>
    <w:qFormat/>
    <w:rsid w:val="00141EF8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41EF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F5B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22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2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F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4DC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1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Spacing1">
    <w:name w:val="No Spacing1"/>
    <w:uiPriority w:val="1"/>
    <w:qFormat/>
    <w:rsid w:val="0098218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Radulj</dc:creator>
  <cp:lastModifiedBy>Windows User</cp:lastModifiedBy>
  <cp:revision>7</cp:revision>
  <cp:lastPrinted>2016-03-10T10:44:00Z</cp:lastPrinted>
  <dcterms:created xsi:type="dcterms:W3CDTF">2018-03-22T13:29:00Z</dcterms:created>
  <dcterms:modified xsi:type="dcterms:W3CDTF">2018-03-22T14:43:00Z</dcterms:modified>
</cp:coreProperties>
</file>