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32" w:rsidRDefault="009C0332">
      <w:pPr>
        <w:rPr>
          <w:lang w:val="bs-Latn-BA"/>
        </w:rPr>
      </w:pPr>
    </w:p>
    <w:p w:rsidR="00F83EF5" w:rsidRPr="00F83EF5" w:rsidRDefault="00F83EF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lang w:val="bs-Latn-BA"/>
        </w:rPr>
        <w:tab/>
      </w:r>
      <w:r w:rsidRPr="00F83EF5">
        <w:rPr>
          <w:rFonts w:ascii="Times New Roman" w:hAnsi="Times New Roman" w:cs="Times New Roman"/>
          <w:b/>
          <w:sz w:val="24"/>
          <w:szCs w:val="24"/>
          <w:lang w:val="bs-Latn-BA"/>
        </w:rPr>
        <w:t>P</w:t>
      </w:r>
      <w:r w:rsidR="004E08D3">
        <w:rPr>
          <w:rFonts w:ascii="Times New Roman" w:hAnsi="Times New Roman" w:cs="Times New Roman"/>
          <w:b/>
          <w:sz w:val="24"/>
          <w:szCs w:val="24"/>
          <w:lang w:val="bs-Latn-BA"/>
        </w:rPr>
        <w:t>redmet:   INŽENJERSKA EKONOMIJA</w:t>
      </w:r>
    </w:p>
    <w:p w:rsidR="00F83EF5" w:rsidRPr="00F83EF5" w:rsidRDefault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EF5" w:rsidRPr="00E72863" w:rsidRDefault="00FA06B0" w:rsidP="007114F5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E7286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METOD</w:t>
      </w:r>
      <w:r w:rsidR="00FA5B5B" w:rsidRPr="00E7286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E VREDNOVANJA PROJEKATA</w:t>
      </w:r>
    </w:p>
    <w:p w:rsidR="00E72863" w:rsidRPr="00E72863" w:rsidRDefault="00E72863" w:rsidP="00E72863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FA5B5B" w:rsidRPr="00171C77" w:rsidRDefault="00171C77" w:rsidP="00171C77">
      <w:pPr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11. </w:t>
      </w:r>
      <w:r w:rsidR="007114F5" w:rsidRPr="00171C77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vježbe = </w:t>
      </w:r>
      <w:r w:rsidR="00FA5B5B" w:rsidRPr="00171C77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METODA </w:t>
      </w:r>
      <w:r w:rsidRPr="00171C77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INTERNE STOPE RENTABILNOSTI</w:t>
      </w:r>
      <w:r w:rsidR="007114F5" w:rsidRPr="00171C77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– 1. dio</w:t>
      </w:r>
    </w:p>
    <w:p w:rsidR="00471C81" w:rsidRPr="004F5EDD" w:rsidRDefault="00883CAB" w:rsidP="004F5EDD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F5EDD">
        <w:rPr>
          <w:rFonts w:ascii="Times New Roman" w:hAnsi="Times New Roman" w:cs="Times New Roman"/>
          <w:sz w:val="28"/>
          <w:szCs w:val="28"/>
        </w:rPr>
        <w:t>Kretanje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neto sadašnje vrijednosti (</w:t>
      </w:r>
      <w:r w:rsidRPr="004F5EDD">
        <w:rPr>
          <w:rFonts w:ascii="Times New Roman" w:hAnsi="Times New Roman" w:cs="Times New Roman"/>
          <w:sz w:val="28"/>
          <w:szCs w:val="28"/>
        </w:rPr>
        <w:t>NSV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>) za</w:t>
      </w:r>
      <w:r w:rsidRPr="004F5EDD">
        <w:rPr>
          <w:rFonts w:ascii="Times New Roman" w:hAnsi="Times New Roman" w:cs="Times New Roman"/>
          <w:sz w:val="28"/>
          <w:szCs w:val="28"/>
        </w:rPr>
        <w:t>visi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</w:rPr>
        <w:t>o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d </w:t>
      </w:r>
      <w:r w:rsidRPr="004F5EDD">
        <w:rPr>
          <w:rFonts w:ascii="Times New Roman" w:hAnsi="Times New Roman" w:cs="Times New Roman"/>
          <w:sz w:val="28"/>
          <w:szCs w:val="28"/>
        </w:rPr>
        <w:t>primjenjene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</w:rPr>
        <w:t>diskontne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</w:rPr>
        <w:t>stope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.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Pove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>ć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anjem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diskontne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stope</w:t>
      </w:r>
      <w:r w:rsidR="004F5EDD" w:rsidRPr="004F5EDD">
        <w:rPr>
          <w:rFonts w:ascii="Times New Roman" w:hAnsi="Times New Roman" w:cs="Times New Roman"/>
          <w:sz w:val="28"/>
          <w:szCs w:val="28"/>
          <w:lang w:val="bs-Latn-BA"/>
        </w:rPr>
        <w:t>,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diskontni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faktor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postaje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sve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manji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. </w:t>
      </w:r>
      <w:r w:rsidR="004F5EDD">
        <w:rPr>
          <w:rFonts w:ascii="Times New Roman" w:hAnsi="Times New Roman" w:cs="Times New Roman"/>
          <w:sz w:val="28"/>
          <w:szCs w:val="28"/>
          <w:lang w:val="bs-Latn-BA"/>
        </w:rPr>
        <w:t>Dakle, mora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postojati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neka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diskontna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stopa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za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koju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je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NSV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jed</w:t>
      </w:r>
      <w:r w:rsidR="008C14CD" w:rsidRPr="004F5EDD">
        <w:rPr>
          <w:rFonts w:ascii="Times New Roman" w:hAnsi="Times New Roman" w:cs="Times New Roman"/>
          <w:sz w:val="28"/>
          <w:szCs w:val="28"/>
          <w:lang w:val="de-DE"/>
        </w:rPr>
        <w:t>naka</w:t>
      </w:r>
      <w:r w:rsidR="008C14CD"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8C14CD" w:rsidRPr="004F5EDD">
        <w:rPr>
          <w:rFonts w:ascii="Times New Roman" w:hAnsi="Times New Roman" w:cs="Times New Roman"/>
          <w:sz w:val="28"/>
          <w:szCs w:val="28"/>
          <w:lang w:val="de-DE"/>
        </w:rPr>
        <w:t>nuli</w:t>
      </w:r>
      <w:r w:rsidR="008C14CD"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, </w:t>
      </w:r>
      <w:r w:rsidR="008C14CD" w:rsidRPr="004F5EDD">
        <w:rPr>
          <w:rFonts w:ascii="Times New Roman" w:hAnsi="Times New Roman" w:cs="Times New Roman"/>
          <w:sz w:val="28"/>
          <w:szCs w:val="28"/>
          <w:lang w:val="de-DE"/>
        </w:rPr>
        <w:t>odnosno</w:t>
      </w:r>
      <w:r w:rsidR="008C14CD"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8C14CD" w:rsidRPr="004F5EDD">
        <w:rPr>
          <w:rFonts w:ascii="Times New Roman" w:hAnsi="Times New Roman" w:cs="Times New Roman"/>
          <w:sz w:val="28"/>
          <w:szCs w:val="28"/>
          <w:lang w:val="de-DE"/>
        </w:rPr>
        <w:t>gdje</w:t>
      </w:r>
      <w:r w:rsidR="008C14CD"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8C14CD" w:rsidRPr="004F5EDD">
        <w:rPr>
          <w:rFonts w:ascii="Times New Roman" w:hAnsi="Times New Roman" w:cs="Times New Roman"/>
          <w:sz w:val="28"/>
          <w:szCs w:val="28"/>
          <w:lang w:val="de-DE"/>
        </w:rPr>
        <w:t>je</w:t>
      </w:r>
      <w:r w:rsidR="008C14CD"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8C14CD" w:rsidRPr="004F5EDD">
        <w:rPr>
          <w:rFonts w:ascii="Times New Roman" w:hAnsi="Times New Roman" w:cs="Times New Roman"/>
          <w:sz w:val="28"/>
          <w:szCs w:val="28"/>
          <w:lang w:val="de-DE"/>
        </w:rPr>
        <w:t>zb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ir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diskontovanih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8C14CD" w:rsidRPr="004F5EDD">
        <w:rPr>
          <w:rFonts w:ascii="Times New Roman" w:hAnsi="Times New Roman" w:cs="Times New Roman"/>
          <w:sz w:val="28"/>
          <w:szCs w:val="28"/>
          <w:lang w:val="de-DE"/>
        </w:rPr>
        <w:t>prihoda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jednak</w:t>
      </w:r>
      <w:r w:rsidR="008C14CD"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8C14CD" w:rsidRPr="004F5EDD">
        <w:rPr>
          <w:rFonts w:ascii="Times New Roman" w:hAnsi="Times New Roman" w:cs="Times New Roman"/>
          <w:sz w:val="28"/>
          <w:szCs w:val="28"/>
          <w:lang w:val="de-DE"/>
        </w:rPr>
        <w:t>zbiru</w:t>
      </w:r>
      <w:r w:rsidR="008C14CD"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8C14CD" w:rsidRPr="004F5EDD">
        <w:rPr>
          <w:rFonts w:ascii="Times New Roman" w:hAnsi="Times New Roman" w:cs="Times New Roman"/>
          <w:sz w:val="28"/>
          <w:szCs w:val="28"/>
          <w:lang w:val="de-DE"/>
        </w:rPr>
        <w:t>diskontovanih</w:t>
      </w:r>
      <w:r w:rsidR="008C14CD"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8C14CD" w:rsidRPr="004F5EDD">
        <w:rPr>
          <w:rFonts w:ascii="Times New Roman" w:hAnsi="Times New Roman" w:cs="Times New Roman"/>
          <w:sz w:val="28"/>
          <w:szCs w:val="28"/>
          <w:lang w:val="de-DE"/>
        </w:rPr>
        <w:t>tro</w:t>
      </w:r>
      <w:r w:rsidR="008C14CD" w:rsidRPr="004F5EDD">
        <w:rPr>
          <w:rFonts w:ascii="Times New Roman" w:hAnsi="Times New Roman" w:cs="Times New Roman"/>
          <w:sz w:val="28"/>
          <w:szCs w:val="28"/>
          <w:lang w:val="bs-Latn-BA"/>
        </w:rPr>
        <w:t>š</w:t>
      </w:r>
      <w:r w:rsidR="008C14CD" w:rsidRPr="004F5EDD">
        <w:rPr>
          <w:rFonts w:ascii="Times New Roman" w:hAnsi="Times New Roman" w:cs="Times New Roman"/>
          <w:sz w:val="28"/>
          <w:szCs w:val="28"/>
          <w:lang w:val="de-DE"/>
        </w:rPr>
        <w:t>kova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.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Ta diskontna stopa naziva se Interna stopa rentabilnosti (ISR) ili interna kamatna stopa (internal interest rate).</w:t>
      </w:r>
    </w:p>
    <w:p w:rsidR="008C586B" w:rsidRPr="004F5EDD" w:rsidRDefault="008C586B" w:rsidP="004F5EDD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F5EDD">
        <w:rPr>
          <w:rFonts w:ascii="Times New Roman" w:hAnsi="Times New Roman" w:cs="Times New Roman"/>
          <w:sz w:val="28"/>
          <w:szCs w:val="28"/>
          <w:lang w:val="de-DE"/>
        </w:rPr>
        <w:t>Matematički, internu stopu rentabilnosti možemo izraziti kao nepoznatu u jednačini:</w:t>
      </w:r>
    </w:p>
    <w:p w:rsidR="00C85838" w:rsidRPr="004F5EDD" w:rsidRDefault="00F92F5E" w:rsidP="00C85838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bs-Latn-B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s-Latn-BA"/>
              </w:rPr>
              <m:t>NSV</m:t>
            </m:r>
            <m:r>
              <w:rPr>
                <w:rFonts w:ascii="Cambria Math" w:hAnsi="Times New Roman" w:cs="Times New Roman"/>
                <w:sz w:val="28"/>
                <w:szCs w:val="28"/>
                <w:lang w:val="bs-Latn-BA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  <w:lang w:val="bs-Latn-BA"/>
              </w:rPr>
              <m:t>SV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s-Latn-BA"/>
              </w:rPr>
              <m:t>P</m:t>
            </m:r>
          </m:sub>
        </m:sSub>
        <m:r>
          <w:rPr>
            <w:rFonts w:ascii="Times New Roman" w:hAnsi="Times New Roman" w:cs="Times New Roman"/>
            <w:sz w:val="28"/>
            <w:szCs w:val="28"/>
            <w:lang w:val="bs-Latn-BA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bs-Latn-B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bs-Latn-B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s-Latn-BA"/>
              </w:rPr>
              <m:t>SV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s-Latn-BA"/>
              </w:rPr>
              <m:t>T</m:t>
            </m:r>
          </m:sub>
        </m:sSub>
        <m:r>
          <w:rPr>
            <w:rFonts w:ascii="Times New Roman" w:hAnsi="Times New Roman" w:cs="Times New Roman"/>
            <w:sz w:val="28"/>
            <w:szCs w:val="28"/>
            <w:lang w:val="bs-Latn-BA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bs-Latn-B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bs-Latn-B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s-Latn-BA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bs-Latn-BA"/>
              </w:rPr>
              <m:t>0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bs-Latn-BA"/>
          </w:rPr>
          <m:t xml:space="preserve">= </m:t>
        </m:r>
      </m:oMath>
      <w:r w:rsidR="00C85838" w:rsidRPr="004F5EDD">
        <w:rPr>
          <w:rFonts w:ascii="Times New Roman" w:hAnsi="Times New Roman" w:cs="Times New Roman"/>
          <w:sz w:val="28"/>
          <w:szCs w:val="28"/>
          <w:lang w:val="bs-Latn-BA"/>
        </w:rPr>
        <w:t>0</w:t>
      </w:r>
    </w:p>
    <w:p w:rsidR="00C85838" w:rsidRPr="004F5EDD" w:rsidRDefault="00C85838" w:rsidP="00C85838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bs-Latn-BA"/>
            </w:rPr>
            <m:t>NSV</m:t>
          </m:r>
          <m:r>
            <w:rPr>
              <w:rFonts w:ascii="Cambria Math" w:hAnsi="Times New Roman" w:cs="Times New Roman"/>
              <w:sz w:val="28"/>
              <w:szCs w:val="28"/>
              <w:lang w:val="bs-Latn-B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(1+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r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 xml:space="preserve"> 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bs-Latn-BA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bs-Latn-BA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bs-Latn-BA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bs-Latn-B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bs-Latn-BA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bs-Latn-BA"/>
                            </w:rPr>
                            <m:t>t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bs-Latn-B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bs-Latn-BA"/>
                            </w:rPr>
                            <m:t>(1+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bs-Latn-BA"/>
                            </w:rPr>
                            <m:t>r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bs-Latn-BA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bs-Latn-BA"/>
                            </w:rPr>
                            <m:t>t</m:t>
                          </m:r>
                        </m:sup>
                      </m:sSup>
                    </m:den>
                  </m:f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bs-Latn-BA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bs-Latn-BA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bs-Latn-BA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0</m:t>
                      </m:r>
                    </m:sub>
                  </m:sSub>
                </m:e>
              </m:nary>
            </m:e>
          </m:nary>
          <m:r>
            <w:rPr>
              <w:rFonts w:ascii="Cambria Math" w:hAnsi="Times New Roman" w:cs="Times New Roman"/>
              <w:sz w:val="28"/>
              <w:szCs w:val="28"/>
              <w:lang w:val="bs-Latn-BA"/>
            </w:rPr>
            <m:t>=0</m:t>
          </m:r>
        </m:oMath>
      </m:oMathPara>
    </w:p>
    <w:p w:rsidR="00C85838" w:rsidRPr="004F5EDD" w:rsidRDefault="00C85838" w:rsidP="00C85838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bs-Latn-BA"/>
            </w:rPr>
            <m:t>NSV</m:t>
          </m:r>
          <m:r>
            <w:rPr>
              <w:rFonts w:ascii="Cambria Math" w:hAnsi="Times New Roman" w:cs="Times New Roman"/>
              <w:sz w:val="28"/>
              <w:szCs w:val="28"/>
              <w:lang w:val="bs-Latn-B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(1+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r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bs-Latn-BA"/>
                    </w:rPr>
                    <m:t>I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bs-Latn-BA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 xml:space="preserve">=0 </m:t>
              </m:r>
            </m:e>
          </m:nary>
        </m:oMath>
      </m:oMathPara>
    </w:p>
    <w:p w:rsidR="00C85838" w:rsidRPr="004F5EDD" w:rsidRDefault="00C85838" w:rsidP="00C85838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sz w:val="28"/>
          <w:szCs w:val="28"/>
          <w:lang w:val="bs-Latn-BA"/>
        </w:rPr>
        <w:t>ili</w:t>
      </w:r>
    </w:p>
    <w:p w:rsidR="00C85838" w:rsidRPr="004F5EDD" w:rsidRDefault="00F92F5E" w:rsidP="00C85838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(1+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r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 xml:space="preserve">  =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bs-Latn-BA"/>
                    </w:rPr>
                    <m:t>I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bs-Latn-BA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 xml:space="preserve"> </m:t>
              </m:r>
            </m:e>
          </m:nary>
        </m:oMath>
      </m:oMathPara>
    </w:p>
    <w:p w:rsidR="00605534" w:rsidRPr="004F5EDD" w:rsidRDefault="00605534" w:rsidP="00605534">
      <w:pPr>
        <w:rPr>
          <w:rFonts w:ascii="Times New Roman" w:hAnsi="Times New Roman" w:cs="Times New Roman"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sz w:val="28"/>
          <w:szCs w:val="28"/>
          <w:lang w:val="bs-Latn-BA"/>
        </w:rPr>
        <w:t>Gdje je:</w:t>
      </w:r>
    </w:p>
    <w:p w:rsidR="00605534" w:rsidRPr="004F5EDD" w:rsidRDefault="00605534" w:rsidP="00605534">
      <w:pPr>
        <w:spacing w:after="0"/>
        <w:rPr>
          <w:rFonts w:ascii="Times New Roman" w:hAnsi="Times New Roman" w:cs="Times New Roman"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sz w:val="28"/>
          <w:szCs w:val="28"/>
          <w:lang w:val="bs-Latn-BA"/>
        </w:rPr>
        <w:t>NSV – neto sadašnja vrijednost investicije</w:t>
      </w:r>
    </w:p>
    <w:p w:rsidR="00605534" w:rsidRPr="004F5EDD" w:rsidRDefault="00605534" w:rsidP="00605534">
      <w:pPr>
        <w:spacing w:after="0"/>
        <w:rPr>
          <w:rFonts w:ascii="Times New Roman" w:hAnsi="Times New Roman" w:cs="Times New Roman"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sz w:val="28"/>
          <w:szCs w:val="28"/>
          <w:lang w:val="bs-Latn-BA"/>
        </w:rPr>
        <w:t>SV</w:t>
      </w:r>
      <w:r w:rsidRPr="004F5EDD">
        <w:rPr>
          <w:rFonts w:ascii="Times New Roman" w:hAnsi="Times New Roman" w:cs="Times New Roman"/>
          <w:sz w:val="28"/>
          <w:szCs w:val="28"/>
          <w:vertAlign w:val="subscript"/>
          <w:lang w:val="bs-Latn-BA"/>
        </w:rPr>
        <w:t>P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= sadašnja vrijednost prihoda</w:t>
      </w:r>
    </w:p>
    <w:p w:rsidR="00605534" w:rsidRPr="004F5EDD" w:rsidRDefault="00605534" w:rsidP="00605534">
      <w:pPr>
        <w:spacing w:after="0"/>
        <w:rPr>
          <w:rFonts w:ascii="Times New Roman" w:hAnsi="Times New Roman" w:cs="Times New Roman"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sz w:val="28"/>
          <w:szCs w:val="28"/>
          <w:lang w:val="bs-Latn-BA"/>
        </w:rPr>
        <w:t>SV</w:t>
      </w:r>
      <w:r w:rsidRPr="004F5EDD">
        <w:rPr>
          <w:rFonts w:ascii="Times New Roman" w:hAnsi="Times New Roman" w:cs="Times New Roman"/>
          <w:sz w:val="28"/>
          <w:szCs w:val="28"/>
          <w:vertAlign w:val="subscript"/>
          <w:lang w:val="bs-Latn-BA"/>
        </w:rPr>
        <w:t>T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– sadašnja vrijednost troškova </w:t>
      </w:r>
    </w:p>
    <w:p w:rsidR="00605534" w:rsidRPr="004F5EDD" w:rsidRDefault="00605534" w:rsidP="00605534">
      <w:pPr>
        <w:spacing w:after="0"/>
        <w:rPr>
          <w:rFonts w:ascii="Times New Roman" w:hAnsi="Times New Roman" w:cs="Times New Roman"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sz w:val="28"/>
          <w:szCs w:val="28"/>
          <w:lang w:val="bs-Latn-BA"/>
        </w:rPr>
        <w:t>I</w:t>
      </w:r>
      <w:r w:rsidRPr="004F5EDD">
        <w:rPr>
          <w:rFonts w:ascii="Times New Roman" w:hAnsi="Times New Roman" w:cs="Times New Roman"/>
          <w:sz w:val="28"/>
          <w:szCs w:val="28"/>
          <w:vertAlign w:val="subscript"/>
          <w:lang w:val="bs-Latn-BA"/>
        </w:rPr>
        <w:t>0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– početno investiciono ulaganje</w:t>
      </w:r>
    </w:p>
    <w:p w:rsidR="00605534" w:rsidRPr="004F5EDD" w:rsidRDefault="00605534" w:rsidP="00605534">
      <w:pPr>
        <w:spacing w:after="0"/>
        <w:rPr>
          <w:rFonts w:ascii="Times New Roman" w:hAnsi="Times New Roman" w:cs="Times New Roman"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sz w:val="28"/>
          <w:szCs w:val="28"/>
          <w:lang w:val="bs-Latn-BA"/>
        </w:rPr>
        <w:t>P – prihodi</w:t>
      </w:r>
    </w:p>
    <w:p w:rsidR="00605534" w:rsidRPr="004F5EDD" w:rsidRDefault="00605534" w:rsidP="00605534">
      <w:pPr>
        <w:spacing w:after="0"/>
        <w:rPr>
          <w:rFonts w:ascii="Times New Roman" w:hAnsi="Times New Roman" w:cs="Times New Roman"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sz w:val="28"/>
          <w:szCs w:val="28"/>
          <w:lang w:val="bs-Latn-BA"/>
        </w:rPr>
        <w:t>T – troškovi</w:t>
      </w:r>
    </w:p>
    <w:p w:rsidR="00605534" w:rsidRPr="004F5EDD" w:rsidRDefault="00605534" w:rsidP="00605534">
      <w:pPr>
        <w:spacing w:after="0"/>
        <w:rPr>
          <w:rFonts w:ascii="Times New Roman" w:hAnsi="Times New Roman" w:cs="Times New Roman"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sz w:val="28"/>
          <w:szCs w:val="28"/>
          <w:lang w:val="bs-Latn-BA"/>
        </w:rPr>
        <w:t>K = P-T -  korist</w:t>
      </w:r>
    </w:p>
    <w:p w:rsidR="00605534" w:rsidRPr="004F5EDD" w:rsidRDefault="00605534" w:rsidP="00605534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F5EDD">
        <w:rPr>
          <w:rFonts w:ascii="Times New Roman" w:hAnsi="Times New Roman" w:cs="Times New Roman"/>
          <w:sz w:val="28"/>
          <w:szCs w:val="28"/>
          <w:lang w:val="de-DE"/>
        </w:rPr>
        <w:t>n -  broj godina ekon. vijeka korištenja projekta</w:t>
      </w:r>
    </w:p>
    <w:p w:rsidR="00605534" w:rsidRPr="004F5EDD" w:rsidRDefault="00605534" w:rsidP="00605534">
      <w:pPr>
        <w:spacing w:after="0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b/>
          <w:sz w:val="28"/>
          <w:szCs w:val="28"/>
          <w:lang w:val="bs-Latn-BA"/>
        </w:rPr>
        <w:t>r  –  interna stopa rentabilnosti  (diskontna kamatna stopa pri kojoj je NSV = 0)</w:t>
      </w:r>
    </w:p>
    <w:p w:rsidR="00605534" w:rsidRPr="004F5EDD" w:rsidRDefault="00605534" w:rsidP="00C85838">
      <w:pPr>
        <w:spacing w:after="120"/>
        <w:rPr>
          <w:rFonts w:ascii="Times New Roman" w:hAnsi="Times New Roman" w:cs="Times New Roman"/>
          <w:sz w:val="28"/>
          <w:szCs w:val="28"/>
          <w:lang w:val="bs-Latn-BA"/>
        </w:rPr>
      </w:pPr>
    </w:p>
    <w:p w:rsidR="00605534" w:rsidRPr="004F5EDD" w:rsidRDefault="00605534" w:rsidP="004F5ED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sz w:val="28"/>
          <w:szCs w:val="28"/>
          <w:lang w:val="bs-Latn-BA"/>
        </w:rPr>
        <w:lastRenderedPageBreak/>
        <w:t>Interna stopa rentabilnosti  (ISR) se određuje iteracijama. Komplikova</w:t>
      </w:r>
      <w:r w:rsidR="004F5EDD">
        <w:rPr>
          <w:rFonts w:ascii="Times New Roman" w:hAnsi="Times New Roman" w:cs="Times New Roman"/>
          <w:sz w:val="28"/>
          <w:szCs w:val="28"/>
          <w:lang w:val="bs-Latn-BA"/>
        </w:rPr>
        <w:t>n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matematički proračun </w:t>
      </w:r>
      <w:r w:rsidR="00E355A5"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bio je velika prepreka za širu primjenu ovog postupka u praksi. Uvođenjem računarske tehnike, rješavanje ovih  jednačina iteracijom je postalo dosta lakše i brže,  pa je ova metoda postala jedna od najčešće primjenljivih u procesu utvrđivanja ekonomske opravdanosti ulaganja. </w:t>
      </w:r>
    </w:p>
    <w:p w:rsidR="004F5EDD" w:rsidRDefault="0011450C" w:rsidP="004F5ED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Ove jednačine, obično imaju više od jednog rješenja, ili imaju negativni predznak u rješenju pa je potrebna dodatna ekonomska analiza dobijenih rezultata. </w:t>
      </w:r>
    </w:p>
    <w:p w:rsidR="004F5EDD" w:rsidRPr="004F5EDD" w:rsidRDefault="004F5EDD" w:rsidP="004F5ED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Postoje dva </w:t>
      </w:r>
      <w:r w:rsidRPr="004F5EDD">
        <w:rPr>
          <w:rFonts w:ascii="Times New Roman" w:hAnsi="Times New Roman" w:cs="Times New Roman"/>
          <w:sz w:val="28"/>
          <w:szCs w:val="28"/>
        </w:rPr>
        <w:t>pravila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</w:rPr>
        <w:t>kod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AF14F5">
        <w:rPr>
          <w:rFonts w:ascii="Times New Roman" w:hAnsi="Times New Roman" w:cs="Times New Roman"/>
          <w:sz w:val="28"/>
          <w:szCs w:val="28"/>
        </w:rPr>
        <w:t>upotr</w:t>
      </w:r>
      <w:r w:rsidRPr="004F5EDD">
        <w:rPr>
          <w:rFonts w:ascii="Times New Roman" w:hAnsi="Times New Roman" w:cs="Times New Roman"/>
          <w:sz w:val="28"/>
          <w:szCs w:val="28"/>
        </w:rPr>
        <w:t>e</w:t>
      </w:r>
      <w:r w:rsidR="00AF14F5">
        <w:rPr>
          <w:rFonts w:ascii="Times New Roman" w:hAnsi="Times New Roman" w:cs="Times New Roman"/>
          <w:sz w:val="28"/>
          <w:szCs w:val="28"/>
        </w:rPr>
        <w:t xml:space="preserve">be 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</w:rPr>
        <w:t>ISR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</w:p>
    <w:p w:rsidR="004F5EDD" w:rsidRPr="004F5EDD" w:rsidRDefault="004F5EDD" w:rsidP="004F5ED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b/>
          <w:sz w:val="28"/>
          <w:szCs w:val="28"/>
        </w:rPr>
        <w:t>Pravilo</w:t>
      </w:r>
      <w:r w:rsidRPr="004F5EDD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1.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</w:rPr>
        <w:t>Investicija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</w:rPr>
        <w:t>se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</w:rPr>
        <w:t>smatra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</w:rPr>
        <w:t>rentabilnom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, </w:t>
      </w:r>
      <w:r w:rsidRPr="004F5EDD">
        <w:rPr>
          <w:rFonts w:ascii="Times New Roman" w:hAnsi="Times New Roman" w:cs="Times New Roman"/>
          <w:sz w:val="28"/>
          <w:szCs w:val="28"/>
        </w:rPr>
        <w:t>ako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</w:rPr>
        <w:t>je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</w:rPr>
        <w:t>ISR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</w:rPr>
        <w:t>iznad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</w:rPr>
        <w:t>odre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>đ</w:t>
      </w:r>
      <w:r w:rsidRPr="004F5EDD">
        <w:rPr>
          <w:rFonts w:ascii="Times New Roman" w:hAnsi="Times New Roman" w:cs="Times New Roman"/>
          <w:sz w:val="28"/>
          <w:szCs w:val="28"/>
        </w:rPr>
        <w:t>ene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, </w:t>
      </w:r>
      <w:r w:rsidRPr="004F5EDD">
        <w:rPr>
          <w:rFonts w:ascii="Times New Roman" w:hAnsi="Times New Roman" w:cs="Times New Roman"/>
          <w:sz w:val="28"/>
          <w:szCs w:val="28"/>
        </w:rPr>
        <w:t>unaprijed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</w:rPr>
        <w:t>utvr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>đ</w:t>
      </w:r>
      <w:r w:rsidRPr="004F5EDD">
        <w:rPr>
          <w:rFonts w:ascii="Times New Roman" w:hAnsi="Times New Roman" w:cs="Times New Roman"/>
          <w:sz w:val="28"/>
          <w:szCs w:val="28"/>
        </w:rPr>
        <w:t>ene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</w:rPr>
        <w:t>kamatne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</w:rPr>
        <w:t>stope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>.</w:t>
      </w:r>
    </w:p>
    <w:p w:rsidR="00C85838" w:rsidRPr="00AF14F5" w:rsidRDefault="004F5EDD" w:rsidP="004F5ED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b/>
          <w:sz w:val="28"/>
          <w:szCs w:val="28"/>
          <w:lang w:val="de-DE"/>
        </w:rPr>
        <w:t>Pravilo</w:t>
      </w:r>
      <w:r w:rsidRPr="00AF14F5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2.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Ako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poredimo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vi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>š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varijanti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,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onda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je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najrentabilnija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ona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varijanta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najve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>ć</w:t>
      </w:r>
      <w:r>
        <w:rPr>
          <w:rFonts w:ascii="Times New Roman" w:hAnsi="Times New Roman" w:cs="Times New Roman"/>
          <w:sz w:val="28"/>
          <w:szCs w:val="28"/>
          <w:lang w:val="de-DE"/>
        </w:rPr>
        <w:t>om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ISR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. </w:t>
      </w:r>
    </w:p>
    <w:p w:rsidR="00897DDE" w:rsidRPr="00AF14F5" w:rsidRDefault="00897DDE" w:rsidP="004F5ED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Prednosti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ISR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su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š</w:t>
      </w:r>
      <w:r>
        <w:rPr>
          <w:rFonts w:ascii="Times New Roman" w:hAnsi="Times New Roman" w:cs="Times New Roman"/>
          <w:sz w:val="28"/>
          <w:szCs w:val="28"/>
          <w:lang w:val="de-DE"/>
        </w:rPr>
        <w:t>to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se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>njenom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upotrebom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>izbjegava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897DDE">
        <w:rPr>
          <w:rFonts w:ascii="Times New Roman" w:hAnsi="Times New Roman" w:cs="Times New Roman"/>
          <w:sz w:val="28"/>
          <w:szCs w:val="28"/>
          <w:lang w:val="de-DE"/>
        </w:rPr>
        <w:t>subj</w:t>
      </w:r>
      <w:r>
        <w:rPr>
          <w:rFonts w:ascii="Times New Roman" w:hAnsi="Times New Roman" w:cs="Times New Roman"/>
          <w:sz w:val="28"/>
          <w:szCs w:val="28"/>
          <w:lang w:val="de-DE"/>
        </w:rPr>
        <w:t>ektivno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odre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>đ</w:t>
      </w:r>
      <w:r>
        <w:rPr>
          <w:rFonts w:ascii="Times New Roman" w:hAnsi="Times New Roman" w:cs="Times New Roman"/>
          <w:sz w:val="28"/>
          <w:szCs w:val="28"/>
          <w:lang w:val="de-DE"/>
        </w:rPr>
        <w:t>ivanje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diskontne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stope</w:t>
      </w:r>
    </w:p>
    <w:p w:rsidR="00897DDE" w:rsidRDefault="00897DDE" w:rsidP="004F5ED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Nedostaci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su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2A403F">
        <w:rPr>
          <w:rFonts w:ascii="Times New Roman" w:hAnsi="Times New Roman" w:cs="Times New Roman"/>
          <w:sz w:val="28"/>
          <w:szCs w:val="28"/>
          <w:lang w:val="de-DE"/>
        </w:rPr>
        <w:t>lo</w:t>
      </w:r>
      <w:r w:rsidR="002A403F" w:rsidRPr="00AF14F5">
        <w:rPr>
          <w:rFonts w:ascii="Times New Roman" w:hAnsi="Times New Roman" w:cs="Times New Roman"/>
          <w:sz w:val="28"/>
          <w:szCs w:val="28"/>
          <w:lang w:val="bs-Latn-BA"/>
        </w:rPr>
        <w:t>ž</w:t>
      </w:r>
      <w:r w:rsidR="002A403F">
        <w:rPr>
          <w:rFonts w:ascii="Times New Roman" w:hAnsi="Times New Roman" w:cs="Times New Roman"/>
          <w:sz w:val="28"/>
          <w:szCs w:val="28"/>
          <w:lang w:val="de-DE"/>
        </w:rPr>
        <w:t>eni</w:t>
      </w:r>
      <w:r w:rsidR="002A403F"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2A403F">
        <w:rPr>
          <w:rFonts w:ascii="Times New Roman" w:hAnsi="Times New Roman" w:cs="Times New Roman"/>
          <w:sz w:val="28"/>
          <w:szCs w:val="28"/>
          <w:lang w:val="de-DE"/>
        </w:rPr>
        <w:t>ra</w:t>
      </w:r>
      <w:r w:rsidR="002A403F" w:rsidRPr="00AF14F5">
        <w:rPr>
          <w:rFonts w:ascii="Times New Roman" w:hAnsi="Times New Roman" w:cs="Times New Roman"/>
          <w:sz w:val="28"/>
          <w:szCs w:val="28"/>
          <w:lang w:val="bs-Latn-BA"/>
        </w:rPr>
        <w:t>č</w:t>
      </w:r>
      <w:r w:rsidR="002A403F">
        <w:rPr>
          <w:rFonts w:ascii="Times New Roman" w:hAnsi="Times New Roman" w:cs="Times New Roman"/>
          <w:sz w:val="28"/>
          <w:szCs w:val="28"/>
          <w:lang w:val="de-DE"/>
        </w:rPr>
        <w:t>unski</w:t>
      </w:r>
      <w:r w:rsidR="002A403F"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2A403F">
        <w:rPr>
          <w:rFonts w:ascii="Times New Roman" w:hAnsi="Times New Roman" w:cs="Times New Roman"/>
          <w:sz w:val="28"/>
          <w:szCs w:val="28"/>
          <w:lang w:val="de-DE"/>
        </w:rPr>
        <w:t>postupak</w:t>
      </w:r>
      <w:r w:rsidR="002A403F"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2A403F">
        <w:rPr>
          <w:rFonts w:ascii="Times New Roman" w:hAnsi="Times New Roman" w:cs="Times New Roman"/>
          <w:sz w:val="28"/>
          <w:szCs w:val="28"/>
          <w:lang w:val="de-DE"/>
        </w:rPr>
        <w:t>ako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vrijednosti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godi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>š</w:t>
      </w:r>
      <w:r>
        <w:rPr>
          <w:rFonts w:ascii="Times New Roman" w:hAnsi="Times New Roman" w:cs="Times New Roman"/>
          <w:sz w:val="28"/>
          <w:szCs w:val="28"/>
          <w:lang w:val="de-DE"/>
        </w:rPr>
        <w:t>njih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prihodi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rashodi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nisu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konstantni</w:t>
      </w:r>
      <w:r w:rsidRPr="00AF14F5">
        <w:rPr>
          <w:rFonts w:ascii="Times New Roman" w:hAnsi="Times New Roman" w:cs="Times New Roman"/>
          <w:sz w:val="28"/>
          <w:szCs w:val="28"/>
          <w:lang w:val="bs-Latn-BA"/>
        </w:rPr>
        <w:t xml:space="preserve">.  </w:t>
      </w:r>
    </w:p>
    <w:p w:rsidR="00DB61F9" w:rsidRPr="00636510" w:rsidRDefault="00636510" w:rsidP="00E32B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</w:pPr>
      <w:r w:rsidRPr="00636510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 xml:space="preserve">1. </w:t>
      </w:r>
      <w:r w:rsidR="00DB61F9" w:rsidRPr="00636510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>Primjer:</w:t>
      </w:r>
    </w:p>
    <w:p w:rsidR="0011257C" w:rsidRDefault="0011257C" w:rsidP="004F5ED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Pretpostavimo da investicija ulaganja u rekonstrukciju starog hotela iznosi 2 400 000,00 KM. Period trajanja investicionog ulaganja je 2 godina, a očekivana dobit (korist) je          3 500 000, 00 KM.  Potrebno je izračunati internu stopu rentabilnosti.</w:t>
      </w:r>
    </w:p>
    <w:p w:rsidR="00E32BA7" w:rsidRDefault="00E32BA7" w:rsidP="00E32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:rsidR="0011257C" w:rsidRPr="00636510" w:rsidRDefault="00E32BA7" w:rsidP="00E32BA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bs-Latn-BA"/>
        </w:rPr>
      </w:pPr>
      <w:r w:rsidRPr="00636510">
        <w:rPr>
          <w:rFonts w:ascii="Times New Roman" w:hAnsi="Times New Roman" w:cs="Times New Roman"/>
          <w:sz w:val="28"/>
          <w:szCs w:val="28"/>
          <w:u w:val="single"/>
          <w:lang w:val="bs-Latn-BA"/>
        </w:rPr>
        <w:t>Rješenje:</w:t>
      </w:r>
    </w:p>
    <w:p w:rsidR="0011257C" w:rsidRDefault="0011257C" w:rsidP="004F5ED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Pokušajmo pretpostaviti kolika bi </w:t>
      </w:r>
      <w:r w:rsidR="00BF2EF9">
        <w:rPr>
          <w:rFonts w:ascii="Times New Roman" w:hAnsi="Times New Roman" w:cs="Times New Roman"/>
          <w:sz w:val="28"/>
          <w:szCs w:val="28"/>
          <w:lang w:val="bs-Latn-BA"/>
        </w:rPr>
        <w:t>m</w:t>
      </w:r>
      <w:r>
        <w:rPr>
          <w:rFonts w:ascii="Times New Roman" w:hAnsi="Times New Roman" w:cs="Times New Roman"/>
          <w:sz w:val="28"/>
          <w:szCs w:val="28"/>
          <w:lang w:val="bs-Latn-BA"/>
        </w:rPr>
        <w:t>ogla biti interna stopa rentabilnosti ( kamatna stopa).</w:t>
      </w:r>
    </w:p>
    <w:p w:rsidR="00033661" w:rsidRDefault="00033661" w:rsidP="004F5ED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Ako stavimo da je r = </w:t>
      </w:r>
      <w:r w:rsidR="000E1915">
        <w:rPr>
          <w:rFonts w:ascii="Times New Roman" w:hAnsi="Times New Roman" w:cs="Times New Roman"/>
          <w:sz w:val="28"/>
          <w:szCs w:val="28"/>
          <w:lang w:val="bs-Latn-BA"/>
        </w:rPr>
        <w:t>15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%  onda dobijamao</w:t>
      </w:r>
    </w:p>
    <w:p w:rsidR="000E1915" w:rsidRDefault="000E1915" w:rsidP="000E1915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bs-Latn-BA"/>
            </w:rPr>
            <m:t>NSV</m:t>
          </m:r>
          <m:r>
            <w:rPr>
              <w:rFonts w:ascii="Cambria Math" w:hAnsi="Times New Roman" w:cs="Times New Roman"/>
              <w:sz w:val="28"/>
              <w:szCs w:val="28"/>
              <w:lang w:val="bs-Latn-B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(1+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r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bs-Latn-BA"/>
                    </w:rPr>
                    <m:t>I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bs-Latn-BA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bs-Latn-BA"/>
                    </w:rPr>
                    <m:t>3 500 000,00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(1+0,15)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 xml:space="preserve"> 2 400 000, 00= 246 502,8 KM </m:t>
              </m:r>
            </m:e>
          </m:nary>
        </m:oMath>
      </m:oMathPara>
    </w:p>
    <w:p w:rsidR="000E1915" w:rsidRDefault="000E1915" w:rsidP="004F5ED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:rsidR="00033661" w:rsidRDefault="00033661" w:rsidP="00033661">
      <w:pPr>
        <w:spacing w:after="120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NSV nije nula, pa ova pretpostavljena kamatna stopa  r = </w:t>
      </w:r>
      <w:r w:rsidR="000E1915">
        <w:rPr>
          <w:rFonts w:ascii="Times New Roman" w:hAnsi="Times New Roman" w:cs="Times New Roman"/>
          <w:sz w:val="28"/>
          <w:szCs w:val="28"/>
          <w:lang w:val="bs-Latn-BA"/>
        </w:rPr>
        <w:t>15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%  nije interna stopa rentabilnosti. Pretpostavimo </w:t>
      </w:r>
      <w:r w:rsidR="00E32BA7">
        <w:rPr>
          <w:rFonts w:ascii="Times New Roman" w:hAnsi="Times New Roman" w:cs="Times New Roman"/>
          <w:sz w:val="28"/>
          <w:szCs w:val="28"/>
          <w:lang w:val="bs-Latn-BA"/>
        </w:rPr>
        <w:t>veću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kamatnu stopu  r= </w:t>
      </w:r>
      <w:r w:rsidR="000E1915">
        <w:rPr>
          <w:rFonts w:ascii="Times New Roman" w:hAnsi="Times New Roman" w:cs="Times New Roman"/>
          <w:sz w:val="28"/>
          <w:szCs w:val="28"/>
          <w:lang w:val="bs-Latn-BA"/>
        </w:rPr>
        <w:t>19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%. Sada dobijamo sledeće</w:t>
      </w:r>
    </w:p>
    <w:p w:rsidR="000E1915" w:rsidRDefault="000E1915" w:rsidP="000E1915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bs-Latn-BA"/>
            </w:rPr>
            <m:t>NSV</m:t>
          </m:r>
          <m:r>
            <w:rPr>
              <w:rFonts w:ascii="Cambria Math" w:hAnsi="Times New Roman" w:cs="Times New Roman"/>
              <w:sz w:val="28"/>
              <w:szCs w:val="28"/>
              <w:lang w:val="bs-Latn-B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(1+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r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bs-Latn-BA"/>
                    </w:rPr>
                    <m:t>I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bs-Latn-BA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bs-Latn-BA"/>
                    </w:rPr>
                    <m:t>3 500 000,00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(1+0,19)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 xml:space="preserve"> 2 400 000, 00= 71 576,8  KM </m:t>
              </m:r>
            </m:e>
          </m:nary>
        </m:oMath>
      </m:oMathPara>
    </w:p>
    <w:p w:rsidR="00033661" w:rsidRPr="004F5EDD" w:rsidRDefault="00033661" w:rsidP="00033661">
      <w:pPr>
        <w:spacing w:after="120"/>
        <w:rPr>
          <w:rFonts w:ascii="Times New Roman" w:hAnsi="Times New Roman" w:cs="Times New Roman"/>
          <w:sz w:val="28"/>
          <w:szCs w:val="28"/>
          <w:lang w:val="bs-Latn-BA"/>
        </w:rPr>
      </w:pPr>
    </w:p>
    <w:p w:rsidR="00C82F3A" w:rsidRDefault="00C82F3A" w:rsidP="00C82F3A">
      <w:pPr>
        <w:spacing w:after="120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lastRenderedPageBreak/>
        <w:t xml:space="preserve">NSV nije nula, pa ova pretpostavljena kamatna stopa  r = </w:t>
      </w:r>
      <w:r w:rsidR="000E1915">
        <w:rPr>
          <w:rFonts w:ascii="Times New Roman" w:hAnsi="Times New Roman" w:cs="Times New Roman"/>
          <w:sz w:val="28"/>
          <w:szCs w:val="28"/>
          <w:lang w:val="bs-Latn-BA"/>
        </w:rPr>
        <w:t>19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%  nije interna stopa rentabilnosti. Pretpostavimo </w:t>
      </w:r>
      <w:r w:rsidR="00E32BA7">
        <w:rPr>
          <w:rFonts w:ascii="Times New Roman" w:hAnsi="Times New Roman" w:cs="Times New Roman"/>
          <w:sz w:val="28"/>
          <w:szCs w:val="28"/>
          <w:lang w:val="bs-Latn-BA"/>
        </w:rPr>
        <w:t xml:space="preserve">veću 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kamatnu stopu  r= </w:t>
      </w:r>
      <w:r w:rsidR="000E1915">
        <w:rPr>
          <w:rFonts w:ascii="Times New Roman" w:hAnsi="Times New Roman" w:cs="Times New Roman"/>
          <w:sz w:val="28"/>
          <w:szCs w:val="28"/>
          <w:lang w:val="bs-Latn-BA"/>
        </w:rPr>
        <w:t>20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%. Sada dobijamo sledeće</w:t>
      </w:r>
    </w:p>
    <w:p w:rsidR="000E1915" w:rsidRDefault="000E1915" w:rsidP="000E1915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bs-Latn-BA"/>
            </w:rPr>
            <m:t>NSV</m:t>
          </m:r>
          <m:r>
            <w:rPr>
              <w:rFonts w:ascii="Cambria Math" w:hAnsi="Times New Roman" w:cs="Times New Roman"/>
              <w:sz w:val="28"/>
              <w:szCs w:val="28"/>
              <w:lang w:val="bs-Latn-B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(1+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r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bs-Latn-BA"/>
                    </w:rPr>
                    <m:t>I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bs-Latn-BA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bs-Latn-BA"/>
                    </w:rPr>
                    <m:t>3 500 000,00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(1+0,20)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 xml:space="preserve"> 2 400 000, 00= 30 555,5 KM </m:t>
              </m:r>
            </m:e>
          </m:nary>
        </m:oMath>
      </m:oMathPara>
    </w:p>
    <w:p w:rsidR="000E1915" w:rsidRDefault="000E1915" w:rsidP="00C82F3A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0E1915" w:rsidRDefault="000E1915" w:rsidP="000E1915">
      <w:pPr>
        <w:spacing w:after="120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NSV nije nula, pa ova pretpostavljena kamatna stopa  r = 20 %  nije interna stopa rentabilnosti. Pretpostavimo </w:t>
      </w:r>
      <w:r w:rsidR="00E32BA7">
        <w:rPr>
          <w:rFonts w:ascii="Times New Roman" w:hAnsi="Times New Roman" w:cs="Times New Roman"/>
          <w:sz w:val="28"/>
          <w:szCs w:val="28"/>
          <w:lang w:val="bs-Latn-BA"/>
        </w:rPr>
        <w:t>veću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kamatnu stopu  r= 21 %. Sada dobijamo sledeće</w:t>
      </w:r>
    </w:p>
    <w:p w:rsidR="000E1915" w:rsidRDefault="000E1915" w:rsidP="000E1915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bs-Latn-BA"/>
            </w:rPr>
            <m:t>NSV</m:t>
          </m:r>
          <m:r>
            <w:rPr>
              <w:rFonts w:ascii="Cambria Math" w:hAnsi="Times New Roman" w:cs="Times New Roman"/>
              <w:sz w:val="28"/>
              <w:szCs w:val="28"/>
              <w:lang w:val="bs-Latn-B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(1+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r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bs-Latn-BA"/>
                    </w:rPr>
                    <m:t>I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bs-Latn-BA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bs-Latn-BA"/>
                    </w:rPr>
                    <m:t>3 500 000,00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(1+0,21)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 xml:space="preserve"> 2 400 000, 00= 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 xml:space="preserve">9 452,9  KM </m:t>
              </m:r>
            </m:e>
          </m:nary>
        </m:oMath>
      </m:oMathPara>
    </w:p>
    <w:p w:rsidR="000E1915" w:rsidRDefault="000E1915" w:rsidP="000E1915">
      <w:pPr>
        <w:spacing w:after="120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NSV je promijenila predznak što znači da je ISR između 20 % i 21 %. Ako pretpostavimo da je r= 20, 76 % dobijamo</w:t>
      </w:r>
    </w:p>
    <w:p w:rsidR="000E1915" w:rsidRDefault="000E1915" w:rsidP="000E1915">
      <w:pPr>
        <w:spacing w:after="120"/>
        <w:rPr>
          <w:rFonts w:ascii="Times New Roman" w:hAnsi="Times New Roman" w:cs="Times New Roman"/>
          <w:sz w:val="28"/>
          <w:szCs w:val="28"/>
          <w:lang w:val="bs-Latn-B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bs-Latn-BA"/>
            </w:rPr>
            <m:t>NSV</m:t>
          </m:r>
          <m:r>
            <w:rPr>
              <w:rFonts w:ascii="Cambria Math" w:hAnsi="Times New Roman" w:cs="Times New Roman"/>
              <w:sz w:val="28"/>
              <w:szCs w:val="28"/>
              <w:lang w:val="bs-Latn-B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(1+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r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bs-Latn-BA"/>
                    </w:rPr>
                    <m:t>I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bs-Latn-BA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bs-Latn-BA"/>
                    </w:rPr>
                    <m:t>3 500 000,00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(1+0,2076)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 xml:space="preserve"> 2 400 000, 00= 58,5  KM </m:t>
              </m:r>
            </m:e>
          </m:nary>
        </m:oMath>
      </m:oMathPara>
    </w:p>
    <w:p w:rsidR="000E1915" w:rsidRDefault="000E1915" w:rsidP="000E1915">
      <w:pPr>
        <w:spacing w:after="120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što je približno jednako nuli, tj. za r= 20,76 %   →NSV≈0.</w:t>
      </w:r>
    </w:p>
    <w:p w:rsidR="000E1915" w:rsidRDefault="000E1915" w:rsidP="000E1915">
      <w:pPr>
        <w:spacing w:after="120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Naša interna stopa rentabilnosti iznosi približno  r= 20,76 % .</w:t>
      </w:r>
    </w:p>
    <w:p w:rsidR="00033661" w:rsidRPr="000E1915" w:rsidRDefault="00033661" w:rsidP="00033661">
      <w:pPr>
        <w:spacing w:after="120"/>
        <w:rPr>
          <w:rFonts w:ascii="Times New Roman" w:hAnsi="Times New Roman" w:cs="Times New Roman"/>
          <w:sz w:val="28"/>
          <w:szCs w:val="28"/>
          <w:lang w:val="bs-Latn-BA"/>
        </w:rPr>
      </w:pPr>
    </w:p>
    <w:p w:rsidR="0011257C" w:rsidRPr="00AF14F5" w:rsidRDefault="0011257C" w:rsidP="004F5ED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:rsidR="002A403F" w:rsidRPr="00897DDE" w:rsidRDefault="002A403F" w:rsidP="004F5ED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C586B" w:rsidRPr="004F5EDD" w:rsidRDefault="008C586B" w:rsidP="004F5EDD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:rsidR="008C14CD" w:rsidRPr="00E355A5" w:rsidRDefault="008C14CD" w:rsidP="00171C77">
      <w:pPr>
        <w:rPr>
          <w:rFonts w:ascii="Times New Roman" w:hAnsi="Times New Roman" w:cs="Times New Roman"/>
          <w:i/>
          <w:sz w:val="24"/>
          <w:szCs w:val="24"/>
          <w:lang w:val="bs-Latn-BA"/>
        </w:rPr>
      </w:pPr>
    </w:p>
    <w:p w:rsidR="00471C81" w:rsidRDefault="00471C81" w:rsidP="00EC0A82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71C81" w:rsidRDefault="00471C81" w:rsidP="00EC0A82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C0A82" w:rsidRPr="008431FF" w:rsidRDefault="00EC0A82" w:rsidP="00AC306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FD3802" w:rsidRDefault="00FD3802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FD3802" w:rsidSect="00063949">
      <w:footerReference w:type="default" r:id="rId8"/>
      <w:pgSz w:w="12240" w:h="15840" w:code="1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5A9" w:rsidRDefault="000645A9" w:rsidP="00063949">
      <w:pPr>
        <w:spacing w:after="0" w:line="240" w:lineRule="auto"/>
      </w:pPr>
      <w:r>
        <w:separator/>
      </w:r>
    </w:p>
  </w:endnote>
  <w:endnote w:type="continuationSeparator" w:id="1">
    <w:p w:rsidR="000645A9" w:rsidRDefault="000645A9" w:rsidP="0006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553063"/>
      <w:docPartObj>
        <w:docPartGallery w:val="Page Numbers (Bottom of Page)"/>
        <w:docPartUnique/>
      </w:docPartObj>
    </w:sdtPr>
    <w:sdtContent>
      <w:p w:rsidR="00BF2EF9" w:rsidRDefault="00F92F5E">
        <w:pPr>
          <w:pStyle w:val="Footer"/>
          <w:jc w:val="right"/>
        </w:pPr>
        <w:fldSimple w:instr=" PAGE   \* MERGEFORMAT ">
          <w:r w:rsidR="008B4EA3">
            <w:rPr>
              <w:noProof/>
            </w:rPr>
            <w:t>3</w:t>
          </w:r>
        </w:fldSimple>
      </w:p>
    </w:sdtContent>
  </w:sdt>
  <w:p w:rsidR="00BF2EF9" w:rsidRDefault="00BF2E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5A9" w:rsidRDefault="000645A9" w:rsidP="00063949">
      <w:pPr>
        <w:spacing w:after="0" w:line="240" w:lineRule="auto"/>
      </w:pPr>
      <w:r>
        <w:separator/>
      </w:r>
    </w:p>
  </w:footnote>
  <w:footnote w:type="continuationSeparator" w:id="1">
    <w:p w:rsidR="000645A9" w:rsidRDefault="000645A9" w:rsidP="00063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29D"/>
    <w:multiLevelType w:val="hybridMultilevel"/>
    <w:tmpl w:val="F81E1A42"/>
    <w:lvl w:ilvl="0" w:tplc="8522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425"/>
    <w:multiLevelType w:val="hybridMultilevel"/>
    <w:tmpl w:val="D8002BF2"/>
    <w:lvl w:ilvl="0" w:tplc="D248A64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C29EE"/>
    <w:multiLevelType w:val="hybridMultilevel"/>
    <w:tmpl w:val="9D60F1BC"/>
    <w:lvl w:ilvl="0" w:tplc="5BB0C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E1A7B"/>
    <w:multiLevelType w:val="hybridMultilevel"/>
    <w:tmpl w:val="5548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7BB2"/>
    <w:multiLevelType w:val="hybridMultilevel"/>
    <w:tmpl w:val="CDC0D8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87654"/>
    <w:multiLevelType w:val="hybridMultilevel"/>
    <w:tmpl w:val="AD3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7743"/>
    <w:multiLevelType w:val="hybridMultilevel"/>
    <w:tmpl w:val="B4C0CF6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E0E9E"/>
    <w:multiLevelType w:val="hybridMultilevel"/>
    <w:tmpl w:val="F81E1A42"/>
    <w:lvl w:ilvl="0" w:tplc="8522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530D2"/>
    <w:multiLevelType w:val="hybridMultilevel"/>
    <w:tmpl w:val="E8326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71CC9"/>
    <w:multiLevelType w:val="hybridMultilevel"/>
    <w:tmpl w:val="3E2C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11D00"/>
    <w:multiLevelType w:val="hybridMultilevel"/>
    <w:tmpl w:val="A204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B2297"/>
    <w:multiLevelType w:val="hybridMultilevel"/>
    <w:tmpl w:val="23FE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82E0F"/>
    <w:multiLevelType w:val="hybridMultilevel"/>
    <w:tmpl w:val="F81E1A42"/>
    <w:lvl w:ilvl="0" w:tplc="8522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B7340"/>
    <w:multiLevelType w:val="hybridMultilevel"/>
    <w:tmpl w:val="77044BEE"/>
    <w:lvl w:ilvl="0" w:tplc="CDD0214A">
      <w:start w:val="9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B361CF"/>
    <w:multiLevelType w:val="hybridMultilevel"/>
    <w:tmpl w:val="F606DDA4"/>
    <w:lvl w:ilvl="0" w:tplc="B2B65C28">
      <w:start w:val="8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44720"/>
    <w:multiLevelType w:val="hybridMultilevel"/>
    <w:tmpl w:val="A872BED0"/>
    <w:lvl w:ilvl="0" w:tplc="C536624E">
      <w:start w:val="8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6E08F3"/>
    <w:multiLevelType w:val="hybridMultilevel"/>
    <w:tmpl w:val="30E8B1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EF5"/>
    <w:rsid w:val="00033661"/>
    <w:rsid w:val="0003386A"/>
    <w:rsid w:val="00047720"/>
    <w:rsid w:val="00063949"/>
    <w:rsid w:val="000645A9"/>
    <w:rsid w:val="00086F9B"/>
    <w:rsid w:val="000B49EE"/>
    <w:rsid w:val="000D74B2"/>
    <w:rsid w:val="000D7CF1"/>
    <w:rsid w:val="000E1915"/>
    <w:rsid w:val="000E31F9"/>
    <w:rsid w:val="001032C8"/>
    <w:rsid w:val="0011257C"/>
    <w:rsid w:val="0011450C"/>
    <w:rsid w:val="00135344"/>
    <w:rsid w:val="00153328"/>
    <w:rsid w:val="00171C77"/>
    <w:rsid w:val="00195795"/>
    <w:rsid w:val="001E4FF7"/>
    <w:rsid w:val="00207ED9"/>
    <w:rsid w:val="002156C0"/>
    <w:rsid w:val="0021727E"/>
    <w:rsid w:val="00226587"/>
    <w:rsid w:val="0027636D"/>
    <w:rsid w:val="002933B3"/>
    <w:rsid w:val="00293B01"/>
    <w:rsid w:val="002A403F"/>
    <w:rsid w:val="002A48BB"/>
    <w:rsid w:val="002A7053"/>
    <w:rsid w:val="002B7556"/>
    <w:rsid w:val="002C2CA7"/>
    <w:rsid w:val="002D3ACD"/>
    <w:rsid w:val="002E2064"/>
    <w:rsid w:val="00312587"/>
    <w:rsid w:val="003151C5"/>
    <w:rsid w:val="0032575F"/>
    <w:rsid w:val="0034246F"/>
    <w:rsid w:val="003603F0"/>
    <w:rsid w:val="00403FBC"/>
    <w:rsid w:val="00406013"/>
    <w:rsid w:val="004302B0"/>
    <w:rsid w:val="0043774F"/>
    <w:rsid w:val="00450A22"/>
    <w:rsid w:val="004514C3"/>
    <w:rsid w:val="0046280A"/>
    <w:rsid w:val="00462EE3"/>
    <w:rsid w:val="00471C81"/>
    <w:rsid w:val="004843AA"/>
    <w:rsid w:val="004854C5"/>
    <w:rsid w:val="004B7566"/>
    <w:rsid w:val="004C0FBA"/>
    <w:rsid w:val="004E08D3"/>
    <w:rsid w:val="004F5EDD"/>
    <w:rsid w:val="005255CF"/>
    <w:rsid w:val="00533571"/>
    <w:rsid w:val="005819DE"/>
    <w:rsid w:val="005862BF"/>
    <w:rsid w:val="0058638F"/>
    <w:rsid w:val="005B2488"/>
    <w:rsid w:val="00605534"/>
    <w:rsid w:val="00605956"/>
    <w:rsid w:val="006136AE"/>
    <w:rsid w:val="00636510"/>
    <w:rsid w:val="006400D4"/>
    <w:rsid w:val="00644813"/>
    <w:rsid w:val="00660FD3"/>
    <w:rsid w:val="00671CBE"/>
    <w:rsid w:val="00685CDC"/>
    <w:rsid w:val="00691C33"/>
    <w:rsid w:val="006B160F"/>
    <w:rsid w:val="006B2161"/>
    <w:rsid w:val="006B4808"/>
    <w:rsid w:val="006F6C90"/>
    <w:rsid w:val="0070132E"/>
    <w:rsid w:val="0070437F"/>
    <w:rsid w:val="00704F6E"/>
    <w:rsid w:val="007114F5"/>
    <w:rsid w:val="0077237A"/>
    <w:rsid w:val="00772C71"/>
    <w:rsid w:val="00776545"/>
    <w:rsid w:val="007958F7"/>
    <w:rsid w:val="007A7BBE"/>
    <w:rsid w:val="008431FF"/>
    <w:rsid w:val="008567C2"/>
    <w:rsid w:val="00875F8B"/>
    <w:rsid w:val="00883CAB"/>
    <w:rsid w:val="00897DDE"/>
    <w:rsid w:val="008B4EA3"/>
    <w:rsid w:val="008C14CD"/>
    <w:rsid w:val="008C4A6B"/>
    <w:rsid w:val="008C586B"/>
    <w:rsid w:val="008D1A0F"/>
    <w:rsid w:val="008D5C5A"/>
    <w:rsid w:val="008F5A70"/>
    <w:rsid w:val="0090263E"/>
    <w:rsid w:val="00913CF3"/>
    <w:rsid w:val="009166A1"/>
    <w:rsid w:val="00956690"/>
    <w:rsid w:val="009A2255"/>
    <w:rsid w:val="009C0332"/>
    <w:rsid w:val="009D45BF"/>
    <w:rsid w:val="00A055B4"/>
    <w:rsid w:val="00A50592"/>
    <w:rsid w:val="00A65F59"/>
    <w:rsid w:val="00A7358D"/>
    <w:rsid w:val="00A918A3"/>
    <w:rsid w:val="00AA3D73"/>
    <w:rsid w:val="00AB5313"/>
    <w:rsid w:val="00AC3062"/>
    <w:rsid w:val="00AF14F5"/>
    <w:rsid w:val="00B22F50"/>
    <w:rsid w:val="00B26E49"/>
    <w:rsid w:val="00B437C5"/>
    <w:rsid w:val="00B70009"/>
    <w:rsid w:val="00B903B8"/>
    <w:rsid w:val="00B923FF"/>
    <w:rsid w:val="00BE1D93"/>
    <w:rsid w:val="00BE73D2"/>
    <w:rsid w:val="00BF2EF9"/>
    <w:rsid w:val="00BF30A8"/>
    <w:rsid w:val="00C22DD1"/>
    <w:rsid w:val="00C4422B"/>
    <w:rsid w:val="00C5377F"/>
    <w:rsid w:val="00C558EC"/>
    <w:rsid w:val="00C7326D"/>
    <w:rsid w:val="00C82F3A"/>
    <w:rsid w:val="00C85838"/>
    <w:rsid w:val="00C963B6"/>
    <w:rsid w:val="00CB5086"/>
    <w:rsid w:val="00CC66C4"/>
    <w:rsid w:val="00CE7E04"/>
    <w:rsid w:val="00CF42BF"/>
    <w:rsid w:val="00D02564"/>
    <w:rsid w:val="00D14014"/>
    <w:rsid w:val="00D3384A"/>
    <w:rsid w:val="00D524B0"/>
    <w:rsid w:val="00D7057C"/>
    <w:rsid w:val="00D7339E"/>
    <w:rsid w:val="00DB4F32"/>
    <w:rsid w:val="00DB61F9"/>
    <w:rsid w:val="00DB6F0E"/>
    <w:rsid w:val="00DE7408"/>
    <w:rsid w:val="00DF40EF"/>
    <w:rsid w:val="00E016F2"/>
    <w:rsid w:val="00E23F18"/>
    <w:rsid w:val="00E32BA7"/>
    <w:rsid w:val="00E355A5"/>
    <w:rsid w:val="00E6225D"/>
    <w:rsid w:val="00E67A40"/>
    <w:rsid w:val="00E72863"/>
    <w:rsid w:val="00E965F6"/>
    <w:rsid w:val="00EA7356"/>
    <w:rsid w:val="00EC0A82"/>
    <w:rsid w:val="00EC23BB"/>
    <w:rsid w:val="00EC4D8C"/>
    <w:rsid w:val="00ED488B"/>
    <w:rsid w:val="00EE45BD"/>
    <w:rsid w:val="00EF05B7"/>
    <w:rsid w:val="00EF08FD"/>
    <w:rsid w:val="00EF35B4"/>
    <w:rsid w:val="00F25572"/>
    <w:rsid w:val="00F31227"/>
    <w:rsid w:val="00F424F0"/>
    <w:rsid w:val="00F57F60"/>
    <w:rsid w:val="00F83427"/>
    <w:rsid w:val="00F83EF5"/>
    <w:rsid w:val="00F92F5E"/>
    <w:rsid w:val="00FA06B0"/>
    <w:rsid w:val="00FA5B5B"/>
    <w:rsid w:val="00FD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8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949"/>
  </w:style>
  <w:style w:type="paragraph" w:styleId="Footer">
    <w:name w:val="footer"/>
    <w:basedOn w:val="Normal"/>
    <w:link w:val="FooterChar"/>
    <w:uiPriority w:val="99"/>
    <w:unhideWhenUsed/>
    <w:rsid w:val="0006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49"/>
  </w:style>
  <w:style w:type="character" w:styleId="PlaceholderText">
    <w:name w:val="Placeholder Text"/>
    <w:basedOn w:val="DefaultParagraphFont"/>
    <w:uiPriority w:val="99"/>
    <w:semiHidden/>
    <w:rsid w:val="00660F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4C78-99AC-4F6C-9031-4D5AEC22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2020-03-17T23:33:00Z</dcterms:created>
  <dcterms:modified xsi:type="dcterms:W3CDTF">2020-03-17T23:33:00Z</dcterms:modified>
</cp:coreProperties>
</file>