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D8296D" w:rsidRDefault="00D8296D" w:rsidP="00D8296D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4. </w:t>
      </w:r>
      <w:r w:rsidRPr="00D8296D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vježbe = </w:t>
      </w:r>
      <w:r w:rsid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Kalkulativni faktor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</w:p>
    <w:p w:rsidR="003C5501" w:rsidRPr="00C47518" w:rsidRDefault="003C5501" w:rsidP="00C47518">
      <w:pPr>
        <w:rPr>
          <w:rFonts w:ascii="Calibri" w:eastAsia="Times New Roman" w:hAnsi="Calibri" w:cs="Times New Roman"/>
          <w:sz w:val="8"/>
          <w:szCs w:val="8"/>
          <w:lang w:val="bs-Latn-BA"/>
        </w:rPr>
      </w:pP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ANALIZA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CIJENE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-  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odre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đ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ivanje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prodajne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jedini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č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ne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cijene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pozicije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</w:t>
      </w:r>
      <w:r w:rsidRPr="00C47518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radova</w:t>
      </w:r>
    </w:p>
    <w:p w:rsidR="003C5501" w:rsidRPr="00197C83" w:rsidRDefault="003C5501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197C83">
        <w:rPr>
          <w:rFonts w:ascii="Times New Roman" w:hAnsi="Times New Roman" w:cs="Times New Roman"/>
          <w:sz w:val="24"/>
          <w:szCs w:val="24"/>
          <w:lang w:val="sr-Latn-CS"/>
        </w:rPr>
        <w:t>Obračun c</w:t>
      </w:r>
      <w:r>
        <w:rPr>
          <w:rFonts w:ascii="Times New Roman" w:hAnsi="Times New Roman" w:cs="Times New Roman"/>
          <w:sz w:val="24"/>
          <w:szCs w:val="24"/>
          <w:lang w:val="sr-Latn-CS"/>
        </w:rPr>
        <w:t>ij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ene pojedinih pozicija predm</w:t>
      </w:r>
      <w:r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era radova se vrši </w:t>
      </w: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analizom c</w:t>
      </w: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ij</w:t>
      </w: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ena-kalkulacijom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 pomoću </w:t>
      </w: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građevinskih normi</w:t>
      </w: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.</w:t>
      </w:r>
    </w:p>
    <w:p w:rsidR="00922630" w:rsidRDefault="00922630" w:rsidP="003C5501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Postoje dva na</w:t>
      </w:r>
      <w:r>
        <w:rPr>
          <w:rFonts w:ascii="Times New Roman" w:hAnsi="Times New Roman" w:cs="Times New Roman"/>
          <w:sz w:val="24"/>
          <w:szCs w:val="24"/>
          <w:lang w:val="bs-Latn-BA"/>
        </w:rPr>
        <w:t>čina proračuna jedinične prodajne cijene pozicije.</w:t>
      </w:r>
    </w:p>
    <w:p w:rsidR="00922630" w:rsidRPr="00922630" w:rsidRDefault="00922630" w:rsidP="003C5501">
      <w:pP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922630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Prvi način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- najčešće se koristi</w:t>
      </w:r>
    </w:p>
    <w:p w:rsidR="004836A3" w:rsidRDefault="004836A3" w:rsidP="00384C8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gra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4836A3">
        <w:rPr>
          <w:rFonts w:ascii="Times New Roman" w:hAnsi="Times New Roman" w:cs="Times New Roman"/>
          <w:sz w:val="24"/>
          <w:szCs w:val="24"/>
        </w:rPr>
        <w:t>evinskoj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proizvodnji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ili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gra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4836A3">
        <w:rPr>
          <w:rFonts w:ascii="Times New Roman" w:hAnsi="Times New Roman" w:cs="Times New Roman"/>
          <w:sz w:val="24"/>
          <w:szCs w:val="24"/>
        </w:rPr>
        <w:t>enju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gdje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se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planira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ve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ć</w:t>
      </w:r>
      <w:r>
        <w:rPr>
          <w:rFonts w:ascii="Times New Roman" w:hAnsi="Times New Roman" w:cs="Times New Roman"/>
          <w:sz w:val="24"/>
          <w:szCs w:val="24"/>
        </w:rPr>
        <w:t>ine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radova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sa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ve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Pr="004836A3">
        <w:rPr>
          <w:rFonts w:ascii="Times New Roman" w:hAnsi="Times New Roman" w:cs="Times New Roman"/>
          <w:sz w:val="24"/>
          <w:szCs w:val="24"/>
        </w:rPr>
        <w:t>im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4836A3">
        <w:rPr>
          <w:rFonts w:ascii="Times New Roman" w:hAnsi="Times New Roman" w:cs="Times New Roman"/>
          <w:sz w:val="24"/>
          <w:szCs w:val="24"/>
        </w:rPr>
        <w:t>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šć</w:t>
      </w:r>
      <w:r w:rsidRPr="004836A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radnika, a manjim učešćem mašina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4836A3">
        <w:rPr>
          <w:rFonts w:ascii="Times New Roman" w:hAnsi="Times New Roman" w:cs="Times New Roman"/>
          <w:sz w:val="24"/>
          <w:szCs w:val="24"/>
        </w:rPr>
        <w:t>visokogradnja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4836A3">
        <w:rPr>
          <w:rFonts w:ascii="Times New Roman" w:hAnsi="Times New Roman" w:cs="Times New Roman"/>
          <w:sz w:val="24"/>
          <w:szCs w:val="24"/>
        </w:rPr>
        <w:t>zgradarstvo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i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sli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4836A3">
        <w:rPr>
          <w:rFonts w:ascii="Times New Roman" w:hAnsi="Times New Roman" w:cs="Times New Roman"/>
          <w:sz w:val="24"/>
          <w:szCs w:val="24"/>
        </w:rPr>
        <w:t>no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4836A3">
        <w:rPr>
          <w:rFonts w:ascii="Times New Roman" w:hAnsi="Times New Roman" w:cs="Times New Roman"/>
          <w:sz w:val="24"/>
          <w:szCs w:val="24"/>
        </w:rPr>
        <w:t>primjenjuje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se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uglavnom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klju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č </w:t>
      </w:r>
      <w:r w:rsidRPr="004836A3">
        <w:rPr>
          <w:rFonts w:ascii="Times New Roman" w:hAnsi="Times New Roman" w:cs="Times New Roman"/>
          <w:sz w:val="24"/>
          <w:szCs w:val="24"/>
        </w:rPr>
        <w:t>raspodjele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indirektnih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tro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4836A3">
        <w:rPr>
          <w:rFonts w:ascii="Times New Roman" w:hAnsi="Times New Roman" w:cs="Times New Roman"/>
          <w:sz w:val="24"/>
          <w:szCs w:val="24"/>
        </w:rPr>
        <w:t>kova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preko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jedini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4836A3">
        <w:rPr>
          <w:rFonts w:ascii="Times New Roman" w:hAnsi="Times New Roman" w:cs="Times New Roman"/>
          <w:sz w:val="24"/>
          <w:szCs w:val="24"/>
        </w:rPr>
        <w:t>nih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direktnih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tro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4836A3">
        <w:rPr>
          <w:rFonts w:ascii="Times New Roman" w:hAnsi="Times New Roman" w:cs="Times New Roman"/>
          <w:sz w:val="24"/>
          <w:szCs w:val="24"/>
        </w:rPr>
        <w:t>kova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radne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snage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jedini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4836A3">
        <w:rPr>
          <w:rFonts w:ascii="Times New Roman" w:hAnsi="Times New Roman" w:cs="Times New Roman"/>
          <w:sz w:val="24"/>
          <w:szCs w:val="24"/>
        </w:rPr>
        <w:t>nu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cijenu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ko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4836A3">
        <w:rPr>
          <w:rFonts w:ascii="Times New Roman" w:hAnsi="Times New Roman" w:cs="Times New Roman"/>
          <w:sz w:val="24"/>
          <w:szCs w:val="24"/>
        </w:rPr>
        <w:t>tanja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ili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tzv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4836A3">
        <w:rPr>
          <w:rFonts w:ascii="Times New Roman" w:hAnsi="Times New Roman" w:cs="Times New Roman"/>
          <w:sz w:val="24"/>
          <w:szCs w:val="24"/>
        </w:rPr>
        <w:t>faktor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na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radnu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</w:rPr>
        <w:t>snagu</w:t>
      </w:r>
      <w:r>
        <w:rPr>
          <w:rFonts w:ascii="Times New Roman" w:hAnsi="Times New Roman" w:cs="Times New Roman"/>
          <w:sz w:val="24"/>
          <w:szCs w:val="24"/>
          <w:lang w:val="bs-Latn-BA"/>
        </w:rPr>
        <w:t>"F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>":</w:t>
      </w:r>
    </w:p>
    <w:p w:rsidR="00A9115D" w:rsidRDefault="00A9115D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Prodajna </w:t>
      </w:r>
      <w:r>
        <w:rPr>
          <w:rFonts w:ascii="Times New Roman" w:hAnsi="Times New Roman" w:cs="Times New Roman"/>
          <w:sz w:val="24"/>
          <w:szCs w:val="24"/>
          <w:lang w:val="sr-Latn-CS"/>
        </w:rPr>
        <w:t>cij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ena pozicija izvođenja radova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jednaka je  </w:t>
      </w:r>
    </w:p>
    <w:p w:rsidR="00A9115D" w:rsidRPr="00A9115D" w:rsidRDefault="00A9115D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A9115D">
        <w:rPr>
          <w:rFonts w:ascii="Times New Roman" w:hAnsi="Times New Roman" w:cs="Times New Roman"/>
          <w:sz w:val="24"/>
          <w:szCs w:val="24"/>
          <w:lang w:val="sr-Latn-CS"/>
        </w:rPr>
        <w:t>PRODAJNA CIJENA = direktni troškovi + indirektni troškovi</w:t>
      </w:r>
      <w:r w:rsidR="00AD7D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115D">
        <w:rPr>
          <w:rFonts w:ascii="Times New Roman" w:hAnsi="Times New Roman" w:cs="Times New Roman"/>
          <w:sz w:val="24"/>
          <w:szCs w:val="24"/>
          <w:lang w:val="sr-Latn-CS"/>
        </w:rPr>
        <w:t>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DT + IT</w:t>
      </w:r>
    </w:p>
    <w:p w:rsidR="00A9115D" w:rsidRPr="006335D2" w:rsidRDefault="00A9115D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DT =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MAT 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 +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RS </w:t>
      </w: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9115D" w:rsidRDefault="00A9115D" w:rsidP="003C5501">
      <w:pPr>
        <w:rPr>
          <w:rFonts w:ascii="Times New Roman" w:hAnsi="Times New Roman" w:cs="Times New Roman"/>
          <w:b/>
          <w:iCs/>
          <w:color w:val="FF0000"/>
          <w:sz w:val="24"/>
          <w:szCs w:val="24"/>
          <w:lang w:val="sr-Latn-CS"/>
        </w:rPr>
      </w:pPr>
      <w:r w:rsidRPr="006335D2">
        <w:rPr>
          <w:rFonts w:ascii="Times New Roman" w:hAnsi="Times New Roman" w:cs="Times New Roman"/>
          <w:sz w:val="24"/>
          <w:szCs w:val="24"/>
          <w:lang w:val="sr-Latn-CS"/>
        </w:rPr>
        <w:t xml:space="preserve">IT = </w:t>
      </w:r>
      <w:r w:rsidRPr="00DE0B42">
        <w:rPr>
          <w:rFonts w:ascii="Times New Roman" w:hAnsi="Times New Roman" w:cs="Times New Roman"/>
          <w:b/>
          <w:iCs/>
          <w:color w:val="FF0000"/>
          <w:sz w:val="24"/>
          <w:szCs w:val="24"/>
          <w:lang w:val="sr-Latn-CS"/>
        </w:rPr>
        <w:t>E</w:t>
      </w:r>
      <w:r w:rsidRPr="00DE0B42">
        <w:rPr>
          <w:rFonts w:ascii="Times New Roman" w:hAnsi="Times New Roman" w:cs="Times New Roman"/>
          <w:b/>
          <w:iCs/>
          <w:color w:val="FF0000"/>
          <w:sz w:val="24"/>
          <w:szCs w:val="24"/>
          <w:vertAlign w:val="subscript"/>
          <w:lang w:val="sr-Latn-CS"/>
        </w:rPr>
        <w:t>RS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  <w:lang w:val="sr-Latn-CS"/>
        </w:rPr>
        <w:t xml:space="preserve"> x f</w:t>
      </w:r>
    </w:p>
    <w:p w:rsidR="00A9115D" w:rsidRPr="00A9115D" w:rsidRDefault="00A9115D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A9115D">
        <w:rPr>
          <w:rFonts w:ascii="Times New Roman" w:hAnsi="Times New Roman" w:cs="Times New Roman"/>
          <w:sz w:val="24"/>
          <w:szCs w:val="24"/>
          <w:lang w:val="sr-Latn-CS"/>
        </w:rPr>
        <w:t>PRODAJNA CIJENA = C</w:t>
      </w:r>
      <w:r w:rsidRPr="00A9115D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>p</w:t>
      </w:r>
      <w:r w:rsidRPr="00A9115D">
        <w:rPr>
          <w:rFonts w:ascii="Times New Roman" w:hAnsi="Times New Roman" w:cs="Times New Roman"/>
          <w:sz w:val="24"/>
          <w:szCs w:val="24"/>
          <w:lang w:val="sr-Latn-CS"/>
        </w:rPr>
        <w:t xml:space="preserve"> =</w:t>
      </w:r>
      <w:r w:rsidR="00AD7D8F">
        <w:rPr>
          <w:rFonts w:ascii="Times New Roman" w:hAnsi="Times New Roman" w:cs="Times New Roman"/>
          <w:sz w:val="24"/>
          <w:szCs w:val="24"/>
          <w:lang w:val="sr-Latn-CS"/>
        </w:rPr>
        <w:t xml:space="preserve"> DT + IT = </w:t>
      </w:r>
      <w:r w:rsidRPr="00A911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MAT </w:t>
      </w:r>
      <w:r w:rsidRPr="00A9115D">
        <w:rPr>
          <w:rFonts w:ascii="Times New Roman" w:hAnsi="Times New Roman" w:cs="Times New Roman"/>
          <w:sz w:val="24"/>
          <w:szCs w:val="24"/>
          <w:lang w:val="sr-Latn-CS"/>
        </w:rPr>
        <w:t xml:space="preserve"> +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RS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+ </w:t>
      </w:r>
      <w:r w:rsidRPr="00A9115D">
        <w:rPr>
          <w:rFonts w:ascii="Times New Roman" w:hAnsi="Times New Roman" w:cs="Times New Roman"/>
          <w:b/>
          <w:iCs/>
          <w:color w:val="FF0000"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b/>
          <w:iCs/>
          <w:color w:val="FF0000"/>
          <w:sz w:val="24"/>
          <w:szCs w:val="24"/>
          <w:vertAlign w:val="subscript"/>
          <w:lang w:val="sr-Latn-CS"/>
        </w:rPr>
        <w:t>RS</w:t>
      </w:r>
      <w:r w:rsidRPr="00A9115D">
        <w:rPr>
          <w:rFonts w:ascii="Times New Roman" w:hAnsi="Times New Roman" w:cs="Times New Roman"/>
          <w:b/>
          <w:iCs/>
          <w:color w:val="FF0000"/>
          <w:sz w:val="24"/>
          <w:szCs w:val="24"/>
          <w:lang w:val="sr-Latn-CS"/>
        </w:rPr>
        <w:t xml:space="preserve"> x f =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MAT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+ 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RS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x(1+</w:t>
      </w:r>
      <w:r w:rsidRPr="00A9115D">
        <w:rPr>
          <w:rFonts w:ascii="Times New Roman" w:hAnsi="Times New Roman" w:cs="Times New Roman"/>
          <w:iCs/>
          <w:color w:val="FF0000"/>
          <w:sz w:val="24"/>
          <w:szCs w:val="24"/>
          <w:lang w:val="sr-Latn-CS"/>
        </w:rPr>
        <w:t>f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) </w:t>
      </w:r>
    </w:p>
    <w:p w:rsidR="003C5501" w:rsidRPr="00197C83" w:rsidRDefault="00A9115D" w:rsidP="003C550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A9115D">
        <w:rPr>
          <w:rFonts w:ascii="Times New Roman" w:hAnsi="Times New Roman" w:cs="Times New Roman"/>
          <w:b/>
          <w:sz w:val="24"/>
          <w:szCs w:val="24"/>
          <w:lang w:val="sr-Latn-CS"/>
        </w:rPr>
        <w:t>Prodajna c</w:t>
      </w:r>
      <w:r w:rsidR="003C5501" w:rsidRPr="00A9115D">
        <w:rPr>
          <w:rFonts w:ascii="Times New Roman" w:hAnsi="Times New Roman" w:cs="Times New Roman"/>
          <w:b/>
          <w:sz w:val="24"/>
          <w:szCs w:val="24"/>
          <w:lang w:val="sr-Latn-CS"/>
        </w:rPr>
        <w:t>ijena pozicija izvođenja radova određuje se putem analize cijena-kalkulacija na sledeći način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3C5501" w:rsidRPr="00197C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649"/>
      </w:tblGrid>
      <w:tr w:rsidR="00A9115D" w:rsidRPr="00BD38BF" w:rsidTr="00A9115D">
        <w:trPr>
          <w:jc w:val="center"/>
        </w:trPr>
        <w:tc>
          <w:tcPr>
            <w:tcW w:w="2649" w:type="dxa"/>
          </w:tcPr>
          <w:p w:rsidR="00A9115D" w:rsidRPr="00A9115D" w:rsidRDefault="00A9115D" w:rsidP="00A9115D">
            <w:pPr>
              <w:spacing w:before="240" w:after="24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sr-Latn-CS"/>
              </w:rPr>
            </w:pP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>C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val="sr-Latn-CS"/>
              </w:rPr>
              <w:t>p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 xml:space="preserve"> = E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val="sr-Latn-CS"/>
              </w:rPr>
              <w:t>MAT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 xml:space="preserve"> + </w:t>
            </w:r>
            <w:r w:rsidRPr="00A9115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>E</w:t>
            </w:r>
            <w:r w:rsidRPr="00A9115D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val="sr-Latn-CS"/>
              </w:rPr>
              <w:t>RS</w:t>
            </w:r>
            <w:r w:rsidRPr="00A9115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 xml:space="preserve"> x (1+f)</w:t>
            </w:r>
          </w:p>
        </w:tc>
      </w:tr>
    </w:tbl>
    <w:p w:rsidR="003C5501" w:rsidRPr="006335D2" w:rsidRDefault="00A9115D" w:rsidP="00A9115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97C83">
        <w:rPr>
          <w:rFonts w:ascii="Times New Roman" w:hAnsi="Times New Roman" w:cs="Times New Roman"/>
          <w:sz w:val="24"/>
          <w:szCs w:val="24"/>
          <w:lang w:val="sl-SI"/>
        </w:rPr>
        <w:t>gd</w:t>
      </w:r>
      <w:r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197C83">
        <w:rPr>
          <w:rFonts w:ascii="Times New Roman" w:hAnsi="Times New Roman" w:cs="Times New Roman"/>
          <w:sz w:val="24"/>
          <w:szCs w:val="24"/>
          <w:lang w:val="sl-SI"/>
        </w:rPr>
        <w:t>e su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</w:t>
      </w:r>
    </w:p>
    <w:p w:rsidR="003C5501" w:rsidRPr="006335D2" w:rsidRDefault="003C5501" w:rsidP="003C550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C</w:t>
      </w:r>
      <w:r w:rsidRPr="00197C8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  <w:t>p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- c</w:t>
      </w:r>
      <w:r>
        <w:rPr>
          <w:rFonts w:ascii="Times New Roman" w:hAnsi="Times New Roman" w:cs="Times New Roman"/>
          <w:sz w:val="24"/>
          <w:szCs w:val="24"/>
          <w:lang w:val="sr-Latn-CS"/>
        </w:rPr>
        <w:t>ij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ena pozicije (radova)</w:t>
      </w:r>
      <w:r w:rsidRPr="00197C8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3C5501" w:rsidRPr="00197C83" w:rsidRDefault="003C5501" w:rsidP="003C550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MAT</w:t>
      </w:r>
      <w:r w:rsidR="00922630"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="00922630" w:rsidRPr="00DE0B42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="00922630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troškovi mater</w:t>
      </w:r>
      <w:r w:rsidR="00A9115D">
        <w:rPr>
          <w:rFonts w:ascii="Times New Roman" w:hAnsi="Times New Roman" w:cs="Times New Roman"/>
          <w:sz w:val="24"/>
          <w:szCs w:val="24"/>
          <w:lang w:val="sr-Latn-CS"/>
        </w:rPr>
        <w:t xml:space="preserve">ijala </w:t>
      </w:r>
      <w:r w:rsidRPr="00197C8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3C5501" w:rsidRPr="00A9115D" w:rsidRDefault="003C5501" w:rsidP="003C550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RS </w:t>
      </w:r>
      <w:r w:rsidRPr="00DE0B42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="00922630">
        <w:rPr>
          <w:rFonts w:ascii="Times New Roman" w:hAnsi="Times New Roman" w:cs="Times New Roman"/>
          <w:sz w:val="24"/>
          <w:szCs w:val="24"/>
          <w:lang w:val="sr-Latn-CS"/>
        </w:rPr>
        <w:t>bruto troškovi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 radne snage</w:t>
      </w:r>
      <w:r w:rsidRPr="00197C8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9115D">
        <w:rPr>
          <w:rFonts w:ascii="Times New Roman" w:hAnsi="Times New Roman" w:cs="Times New Roman"/>
          <w:sz w:val="24"/>
          <w:szCs w:val="24"/>
          <w:lang w:val="sl-SI"/>
        </w:rPr>
        <w:t>(bruto plate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rada radnika)</w:t>
      </w:r>
    </w:p>
    <w:p w:rsidR="003C5501" w:rsidRDefault="00A9115D" w:rsidP="003C5501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Cs/>
          <w:sz w:val="24"/>
          <w:szCs w:val="24"/>
          <w:lang w:val="sr-Latn-CS"/>
        </w:rPr>
        <w:t>f</w:t>
      </w:r>
      <w:r w:rsidR="003C5501"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3C55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7D8F" w:rsidRPr="00197C83">
        <w:rPr>
          <w:rFonts w:ascii="Times New Roman" w:hAnsi="Times New Roman" w:cs="Times New Roman"/>
          <w:sz w:val="24"/>
          <w:szCs w:val="24"/>
          <w:lang w:val="sr-Latn-CS"/>
        </w:rPr>
        <w:t>kalkulativni faktor</w:t>
      </w:r>
      <w:r w:rsidR="00AD7D8F">
        <w:rPr>
          <w:rFonts w:ascii="Times New Roman" w:hAnsi="Times New Roman" w:cs="Times New Roman"/>
          <w:sz w:val="24"/>
          <w:szCs w:val="24"/>
          <w:lang w:val="sr-Latn-CS"/>
        </w:rPr>
        <w:t xml:space="preserve"> preduzeća (</w:t>
      </w:r>
      <w:r w:rsidR="00AD7D8F" w:rsidRPr="004836A3">
        <w:rPr>
          <w:rFonts w:ascii="Times New Roman" w:hAnsi="Times New Roman" w:cs="Times New Roman"/>
          <w:sz w:val="24"/>
          <w:szCs w:val="24"/>
          <w:lang w:val="sr-Latn-CS"/>
        </w:rPr>
        <w:t>faktor</w:t>
      </w:r>
      <w:r w:rsidR="00AD7D8F"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D7D8F" w:rsidRPr="004836A3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="00AD7D8F"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D7D8F" w:rsidRPr="004836A3">
        <w:rPr>
          <w:rFonts w:ascii="Times New Roman" w:hAnsi="Times New Roman" w:cs="Times New Roman"/>
          <w:sz w:val="24"/>
          <w:szCs w:val="24"/>
          <w:lang w:val="sr-Latn-CS"/>
        </w:rPr>
        <w:t>radnu</w:t>
      </w:r>
      <w:r w:rsidR="00AD7D8F"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D7D8F" w:rsidRPr="004836A3">
        <w:rPr>
          <w:rFonts w:ascii="Times New Roman" w:hAnsi="Times New Roman" w:cs="Times New Roman"/>
          <w:sz w:val="24"/>
          <w:szCs w:val="24"/>
          <w:lang w:val="sr-Latn-CS"/>
        </w:rPr>
        <w:t>snagu</w:t>
      </w:r>
      <w:r w:rsidR="00AD7D8F">
        <w:rPr>
          <w:rFonts w:ascii="Times New Roman" w:hAnsi="Times New Roman" w:cs="Times New Roman"/>
          <w:sz w:val="24"/>
          <w:szCs w:val="24"/>
          <w:lang w:val="sr-Latn-CS"/>
        </w:rPr>
        <w:t>) – To je k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alkulativni faktor na </w:t>
      </w:r>
      <w:r w:rsidR="00922630">
        <w:rPr>
          <w:rFonts w:ascii="Times New Roman" w:hAnsi="Times New Roman" w:cs="Times New Roman"/>
          <w:sz w:val="24"/>
          <w:szCs w:val="24"/>
          <w:lang w:val="sr-Latn-CS"/>
        </w:rPr>
        <w:t xml:space="preserve">bruto 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>tr</w:t>
      </w:r>
      <w:r>
        <w:rPr>
          <w:rFonts w:ascii="Times New Roman" w:hAnsi="Times New Roman" w:cs="Times New Roman"/>
          <w:sz w:val="24"/>
          <w:szCs w:val="24"/>
          <w:lang w:val="sr-Latn-CS"/>
        </w:rPr>
        <w:t>oškove radne snage (bruto plate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 radnika</w:t>
      </w:r>
      <w:r w:rsidR="00AD7D8F">
        <w:rPr>
          <w:rFonts w:ascii="Times New Roman" w:hAnsi="Times New Roman" w:cs="Times New Roman"/>
          <w:sz w:val="24"/>
          <w:szCs w:val="24"/>
          <w:lang w:val="sr-Latn-CS"/>
        </w:rPr>
        <w:t xml:space="preserve"> u proizvodnji, tj. izgradnji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3C5501" w:rsidRPr="00197C8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905F3" w:rsidRPr="00922630" w:rsidRDefault="00F905F3" w:rsidP="004836A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22630">
        <w:rPr>
          <w:rFonts w:ascii="Times New Roman" w:hAnsi="Times New Roman" w:cs="Times New Roman"/>
          <w:sz w:val="24"/>
          <w:szCs w:val="24"/>
          <w:lang w:val="sl-SI"/>
        </w:rPr>
        <w:t>Pomoću kalkulativnog faktora preduzeća (faktor režija) u jediničnu prodajnu cijenu pozicije uvrštavamo indirektne troškove, jer se ne mogu direktno izračunati. Pomoću ovog faktora, indirektni troškovi se raspodjeljuju na direktne troškove.</w:t>
      </w:r>
      <w:r w:rsidR="00922630">
        <w:rPr>
          <w:rFonts w:ascii="Times New Roman" w:hAnsi="Times New Roman" w:cs="Times New Roman"/>
          <w:sz w:val="24"/>
          <w:szCs w:val="24"/>
          <w:lang w:val="sl-SI"/>
        </w:rPr>
        <w:t xml:space="preserve"> U ovom prvom načinu se indirektni troškovi raspodjeljuju u jediničnu cijenu pozicije preko direktnih troškova radne sn</w:t>
      </w:r>
      <w:r w:rsidR="00384C82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922630">
        <w:rPr>
          <w:rFonts w:ascii="Times New Roman" w:hAnsi="Times New Roman" w:cs="Times New Roman"/>
          <w:sz w:val="24"/>
          <w:szCs w:val="24"/>
          <w:lang w:val="sl-SI"/>
        </w:rPr>
        <w:t>ge.</w:t>
      </w:r>
    </w:p>
    <w:p w:rsidR="003C5501" w:rsidRPr="00C47518" w:rsidRDefault="00A9115D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br w:type="page"/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Kalkulativni faktor </w:t>
      </w:r>
      <w:r w:rsidRPr="00A9115D">
        <w:rPr>
          <w:rFonts w:ascii="Times New Roman" w:hAnsi="Times New Roman" w:cs="Times New Roman"/>
          <w:b/>
          <w:i/>
          <w:sz w:val="24"/>
          <w:szCs w:val="24"/>
          <w:lang w:val="sr-Latn-CS"/>
        </w:rPr>
        <w:t>f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 se računa</w:t>
      </w:r>
      <w:r w:rsidR="00922630">
        <w:rPr>
          <w:rFonts w:ascii="Times New Roman" w:hAnsi="Times New Roman" w:cs="Times New Roman"/>
          <w:sz w:val="24"/>
          <w:szCs w:val="24"/>
          <w:lang w:val="sr-Latn-CS"/>
        </w:rPr>
        <w:t xml:space="preserve"> po sledećem obrascu:</w:t>
      </w:r>
    </w:p>
    <w:p w:rsidR="00922630" w:rsidRPr="00922630" w:rsidRDefault="003C5501" w:rsidP="003C5501">
      <w:pPr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ab/>
      </w: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ab/>
      </w: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sr-Latn-CS"/>
          </w:rPr>
          <m:t xml:space="preserve">f=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sr-Latn-C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sr-Latn-C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IT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P</m:t>
                    </m:r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sr-Latn-C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RS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P</m:t>
                    </m:r>
                  </m:e>
                </m:d>
              </m:e>
            </m:nary>
          </m:den>
        </m:f>
        <m:r>
          <w:rPr>
            <w:rFonts w:ascii="Cambria Math" w:hAnsi="Cambria Math" w:cs="Times New Roman"/>
            <w:sz w:val="24"/>
            <w:szCs w:val="24"/>
            <w:lang w:val="sr-Latn-CS"/>
          </w:rPr>
          <m:t>+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sr-Latn-C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sr-Latn-C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IT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G</m:t>
                    </m:r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sr-Latn-C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RS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G</m:t>
                    </m:r>
                  </m:e>
                </m:d>
              </m:e>
            </m:nary>
          </m:den>
        </m:f>
      </m:oMath>
    </w:p>
    <w:p w:rsidR="003C5501" w:rsidRPr="00197C83" w:rsidRDefault="003C5501" w:rsidP="003C5501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97C83">
        <w:rPr>
          <w:rFonts w:ascii="Times New Roman" w:hAnsi="Times New Roman" w:cs="Times New Roman"/>
          <w:sz w:val="24"/>
          <w:szCs w:val="24"/>
          <w:lang w:val="sr-Latn-CS"/>
        </w:rPr>
        <w:t>gde su:</w:t>
      </w:r>
    </w:p>
    <w:p w:rsidR="003C5501" w:rsidRDefault="00A9115D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A9115D">
        <w:rPr>
          <w:rFonts w:ascii="Times New Roman" w:hAnsi="Times New Roman" w:cs="Times New Roman"/>
          <w:b/>
          <w:i/>
          <w:sz w:val="24"/>
          <w:szCs w:val="24"/>
          <w:lang w:val="sr-Latn-CS"/>
        </w:rPr>
        <w:t>f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 – kalkulativni faktor</w:t>
      </w:r>
      <w:r w:rsidR="002346A9">
        <w:rPr>
          <w:rFonts w:ascii="Times New Roman" w:hAnsi="Times New Roman" w:cs="Times New Roman"/>
          <w:sz w:val="24"/>
          <w:szCs w:val="24"/>
          <w:lang w:val="sr-Latn-CS"/>
        </w:rPr>
        <w:t xml:space="preserve"> preduzeć</w:t>
      </w:r>
      <w:r w:rsidR="00DE0B42">
        <w:rPr>
          <w:rFonts w:ascii="Times New Roman" w:hAnsi="Times New Roman" w:cs="Times New Roman"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4836A3">
        <w:rPr>
          <w:rFonts w:ascii="Times New Roman" w:hAnsi="Times New Roman" w:cs="Times New Roman"/>
          <w:sz w:val="24"/>
          <w:szCs w:val="24"/>
          <w:lang w:val="sr-Latn-CS"/>
        </w:rPr>
        <w:t>faktor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  <w:lang w:val="sr-Latn-CS"/>
        </w:rPr>
        <w:t>radnu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  <w:lang w:val="sr-Latn-CS"/>
        </w:rPr>
        <w:t>snagu</w:t>
      </w:r>
      <w:r>
        <w:rPr>
          <w:rFonts w:ascii="Times New Roman" w:hAnsi="Times New Roman" w:cs="Times New Roman"/>
          <w:sz w:val="24"/>
          <w:szCs w:val="24"/>
          <w:lang w:val="sr-Latn-CS"/>
        </w:rPr>
        <w:t>),</w:t>
      </w:r>
    </w:p>
    <w:p w:rsidR="00922630" w:rsidRPr="00197C83" w:rsidRDefault="00922630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ΣIT(P) – ukupni indirektni troškovi za cijelo preduzeće</w:t>
      </w:r>
      <w:r w:rsidR="00DE0B42">
        <w:rPr>
          <w:rFonts w:ascii="Times New Roman" w:hAnsi="Times New Roman" w:cs="Times New Roman"/>
          <w:sz w:val="24"/>
          <w:szCs w:val="24"/>
          <w:lang w:val="sr-Latn-CS"/>
        </w:rPr>
        <w:t xml:space="preserve"> (sva gradilišta i uprava i sve ostalo)</w:t>
      </w:r>
    </w:p>
    <w:p w:rsidR="003C5501" w:rsidRDefault="00922630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Σ</w:t>
      </w:r>
      <w:r w:rsidR="003C5501"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E</w:t>
      </w:r>
      <w:r w:rsidR="003C5501" w:rsidRPr="00197C8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  <w:t xml:space="preserve">RS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(P) </w:t>
      </w:r>
      <w:r w:rsidR="003C5501"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3C5501"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ukupni</w:t>
      </w:r>
      <w:r w:rsidR="003C5501"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="003C5501"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troškovi </w:t>
      </w:r>
      <w:r>
        <w:rPr>
          <w:rFonts w:ascii="Times New Roman" w:hAnsi="Times New Roman" w:cs="Times New Roman"/>
          <w:sz w:val="24"/>
          <w:szCs w:val="24"/>
          <w:lang w:val="sr-Latn-CS"/>
        </w:rPr>
        <w:t>za bruto plate svih radnika u proizvodnji (na svim gradilištima)</w:t>
      </w:r>
    </w:p>
    <w:p w:rsidR="00922630" w:rsidRDefault="00922630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ΣIT(G) – ukupni indirektni troškovi za određeno gradilište (za cijelo vrijeme izvođenja radova)</w:t>
      </w:r>
    </w:p>
    <w:p w:rsidR="00922630" w:rsidRDefault="00922630" w:rsidP="003C550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Σ</w:t>
      </w:r>
      <w:r w:rsidRPr="00197C83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E</w:t>
      </w:r>
      <w:r w:rsidRPr="00197C8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  <w:t xml:space="preserve">RS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(G) 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ukupni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 xml:space="preserve">troškovi </w:t>
      </w:r>
      <w:r>
        <w:rPr>
          <w:rFonts w:ascii="Times New Roman" w:hAnsi="Times New Roman" w:cs="Times New Roman"/>
          <w:sz w:val="24"/>
          <w:szCs w:val="24"/>
          <w:lang w:val="sr-Latn-CS"/>
        </w:rPr>
        <w:t>za bruto plate svih radnika u proizvodnji na određenom gradilištu.</w:t>
      </w:r>
    </w:p>
    <w:p w:rsidR="004836A3" w:rsidRDefault="004836A3" w:rsidP="003C5501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Često ćemo u literaturi naći da se </w:t>
      </w:r>
      <w:r w:rsidRPr="004836A3">
        <w:rPr>
          <w:rFonts w:ascii="Times New Roman" w:hAnsi="Times New Roman" w:cs="Times New Roman"/>
          <w:sz w:val="24"/>
          <w:szCs w:val="24"/>
          <w:lang w:val="sr-Latn-CS"/>
        </w:rPr>
        <w:t>faktor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  <w:lang w:val="sr-Latn-CS"/>
        </w:rPr>
        <w:t>na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  <w:lang w:val="sr-Latn-CS"/>
        </w:rPr>
        <w:t>radnu</w:t>
      </w:r>
      <w:r w:rsidRPr="004836A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836A3">
        <w:rPr>
          <w:rFonts w:ascii="Times New Roman" w:hAnsi="Times New Roman" w:cs="Times New Roman"/>
          <w:sz w:val="24"/>
          <w:szCs w:val="24"/>
          <w:lang w:val="sr-Latn-CS"/>
        </w:rPr>
        <w:t>snagu</w:t>
      </w:r>
      <w:r w:rsidR="00A9115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9115D">
        <w:rPr>
          <w:rFonts w:ascii="Times New Roman" w:hAnsi="Times New Roman" w:cs="Times New Roman"/>
          <w:sz w:val="24"/>
          <w:szCs w:val="24"/>
          <w:lang w:val="bs-Latn-BA"/>
        </w:rPr>
        <w:t xml:space="preserve">"f" </w:t>
      </w:r>
      <w:r>
        <w:rPr>
          <w:rFonts w:ascii="Times New Roman" w:hAnsi="Times New Roman" w:cs="Times New Roman"/>
          <w:sz w:val="24"/>
          <w:szCs w:val="24"/>
          <w:lang w:val="bs-Latn-BA"/>
        </w:rPr>
        <w:t>obilježava sa</w:t>
      </w:r>
      <w:r w:rsidR="00A9115D">
        <w:rPr>
          <w:rFonts w:ascii="Times New Roman" w:hAnsi="Times New Roman" w:cs="Times New Roman"/>
          <w:sz w:val="24"/>
          <w:szCs w:val="24"/>
          <w:lang w:val="bs-Latn-BA"/>
        </w:rPr>
        <w:t xml:space="preserve"> "F"</w:t>
      </w:r>
      <w:r>
        <w:rPr>
          <w:rFonts w:ascii="Times New Roman" w:hAnsi="Times New Roman" w:cs="Times New Roman"/>
          <w:sz w:val="24"/>
          <w:szCs w:val="24"/>
          <w:lang w:val="bs-Latn-BA"/>
        </w:rPr>
        <w:t>, gdje je :</w:t>
      </w:r>
    </w:p>
    <w:p w:rsidR="004836A3" w:rsidRDefault="00A9115D" w:rsidP="003C5501">
      <w:pPr>
        <w:rPr>
          <w:rFonts w:ascii="Times New Roman" w:hAnsi="Times New Roman" w:cs="Times New Roman"/>
          <w:iCs/>
          <w:sz w:val="24"/>
          <w:szCs w:val="24"/>
          <w:lang w:val="sr-Latn-C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 xml:space="preserve">f=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sr-Latn-C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P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RS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P</m:t>
                      </m:r>
                    </m:e>
                  </m:d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sr-Latn-C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G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RS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G</m:t>
                      </m:r>
                    </m:e>
                  </m:d>
                </m:e>
              </m:nary>
            </m:den>
          </m:f>
        </m:oMath>
      </m:oMathPara>
    </w:p>
    <w:p w:rsidR="004836A3" w:rsidRPr="00922630" w:rsidRDefault="004836A3" w:rsidP="004836A3">
      <w:pPr>
        <w:rPr>
          <w:rFonts w:ascii="Times New Roman" w:hAnsi="Times New Roman" w:cs="Times New Roman"/>
          <w:i/>
          <w:iCs/>
          <w:sz w:val="24"/>
          <w:szCs w:val="24"/>
          <w:lang w:val="sr-Latn-C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 xml:space="preserve">F=1+f=1+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sr-Latn-C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P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RS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P</m:t>
                      </m:r>
                    </m:e>
                  </m:d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sr-Latn-C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G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RS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G</m:t>
                      </m:r>
                    </m:e>
                  </m:d>
                </m:e>
              </m:nary>
            </m:den>
          </m:f>
        </m:oMath>
      </m:oMathPara>
    </w:p>
    <w:p w:rsidR="00922630" w:rsidRDefault="00064A95" w:rsidP="003C5501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Iz formule se vidi da se kalkulativni faktor preduzeća sastoji od dva sabirka: kalkulativni faktor preduzeća f</w:t>
      </w:r>
      <w:r>
        <w:rPr>
          <w:rFonts w:ascii="Times New Roman" w:hAnsi="Times New Roman" w:cs="Times New Roman"/>
          <w:sz w:val="24"/>
          <w:szCs w:val="24"/>
          <w:vertAlign w:val="subscript"/>
          <w:lang w:val="sl-SI"/>
        </w:rPr>
        <w:t>p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i kalkulativni faktor gradilišta f</w:t>
      </w:r>
      <w:r>
        <w:rPr>
          <w:rFonts w:ascii="Times New Roman" w:hAnsi="Times New Roman" w:cs="Times New Roman"/>
          <w:sz w:val="24"/>
          <w:szCs w:val="24"/>
          <w:vertAlign w:val="subscript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, tj.</w:t>
      </w:r>
    </w:p>
    <w:p w:rsidR="00064A95" w:rsidRDefault="00064A95" w:rsidP="00064A95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= f</w:t>
      </w:r>
      <w:r>
        <w:rPr>
          <w:rFonts w:ascii="Times New Roman" w:hAnsi="Times New Roman" w:cs="Times New Roman"/>
          <w:sz w:val="24"/>
          <w:szCs w:val="24"/>
          <w:vertAlign w:val="subscript"/>
          <w:lang w:val="sl-SI"/>
        </w:rPr>
        <w:t>p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+ f</w:t>
      </w:r>
      <w:r>
        <w:rPr>
          <w:rFonts w:ascii="Times New Roman" w:hAnsi="Times New Roman" w:cs="Times New Roman"/>
          <w:sz w:val="24"/>
          <w:szCs w:val="24"/>
          <w:vertAlign w:val="subscript"/>
          <w:lang w:val="sl-SI"/>
        </w:rPr>
        <w:t>g</w:t>
      </w:r>
      <w:r w:rsidR="00F120A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120AC" w:rsidRPr="006335D2" w:rsidRDefault="00F120AC" w:rsidP="00F12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6335D2">
        <w:rPr>
          <w:rFonts w:ascii="Times New Roman" w:hAnsi="Times New Roman" w:cs="Times New Roman"/>
          <w:sz w:val="24"/>
          <w:szCs w:val="24"/>
          <w:lang w:val="sl-SI"/>
        </w:rPr>
        <w:t xml:space="preserve">Veličine faktora su sledeće : </w:t>
      </w:r>
    </w:p>
    <w:p w:rsidR="00F120AC" w:rsidRPr="00F120AC" w:rsidRDefault="00F120AC" w:rsidP="00F12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AC">
        <w:rPr>
          <w:rFonts w:ascii="Times New Roman" w:hAnsi="Times New Roman" w:cs="Times New Roman"/>
          <w:sz w:val="24"/>
          <w:szCs w:val="24"/>
        </w:rPr>
        <w:t>f = od 3,5 do 8,0</w:t>
      </w:r>
    </w:p>
    <w:p w:rsidR="00F120AC" w:rsidRPr="00F120AC" w:rsidRDefault="00F120AC" w:rsidP="00F12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AC">
        <w:rPr>
          <w:rFonts w:ascii="Times New Roman" w:hAnsi="Times New Roman" w:cs="Times New Roman"/>
          <w:sz w:val="24"/>
          <w:szCs w:val="24"/>
        </w:rPr>
        <w:t>f</w:t>
      </w:r>
      <w:r w:rsidRPr="00F120AC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F120AC">
        <w:rPr>
          <w:rFonts w:ascii="Times New Roman" w:hAnsi="Times New Roman" w:cs="Times New Roman"/>
          <w:sz w:val="24"/>
          <w:szCs w:val="24"/>
        </w:rPr>
        <w:t xml:space="preserve"> = od 2,0 do 3,5</w:t>
      </w:r>
    </w:p>
    <w:p w:rsidR="00F120AC" w:rsidRPr="00F120AC" w:rsidRDefault="00F120AC" w:rsidP="00F12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AC">
        <w:rPr>
          <w:rFonts w:ascii="Times New Roman" w:hAnsi="Times New Roman" w:cs="Times New Roman"/>
          <w:sz w:val="24"/>
          <w:szCs w:val="24"/>
        </w:rPr>
        <w:t>f</w:t>
      </w:r>
      <w:r w:rsidRPr="00F120AC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F120AC">
        <w:rPr>
          <w:rFonts w:ascii="Times New Roman" w:hAnsi="Times New Roman" w:cs="Times New Roman"/>
          <w:sz w:val="24"/>
          <w:szCs w:val="24"/>
        </w:rPr>
        <w:t xml:space="preserve"> = od 1,5 do 4,5</w:t>
      </w:r>
    </w:p>
    <w:p w:rsidR="00F120AC" w:rsidRPr="00F120AC" w:rsidRDefault="00F120AC" w:rsidP="00064A95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922630" w:rsidRPr="00922630" w:rsidRDefault="00384C82" w:rsidP="003C5501">
      <w:pP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  <w:r w:rsidRPr="00922630"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 xml:space="preserve">Drugi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 xml:space="preserve"> </w:t>
      </w:r>
      <w:r w:rsidRPr="00922630"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>način</w:t>
      </w:r>
    </w:p>
    <w:p w:rsidR="00200338" w:rsidRDefault="00200338" w:rsidP="00200338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130B8">
        <w:rPr>
          <w:rFonts w:ascii="Times New Roman" w:hAnsi="Times New Roman" w:cs="Times New Roman"/>
          <w:sz w:val="24"/>
          <w:szCs w:val="24"/>
          <w:lang w:val="sr-Latn-CS"/>
        </w:rPr>
        <w:t>Postoji i drugi način analize c</w:t>
      </w:r>
      <w:r w:rsidR="00922630">
        <w:rPr>
          <w:rFonts w:ascii="Times New Roman" w:hAnsi="Times New Roman" w:cs="Times New Roman"/>
          <w:sz w:val="24"/>
          <w:szCs w:val="24"/>
          <w:lang w:val="sr-Latn-CS"/>
        </w:rPr>
        <w:t>ij</w:t>
      </w:r>
      <w:r w:rsidRPr="004130B8">
        <w:rPr>
          <w:rFonts w:ascii="Times New Roman" w:hAnsi="Times New Roman" w:cs="Times New Roman"/>
          <w:sz w:val="24"/>
          <w:szCs w:val="24"/>
          <w:lang w:val="sr-Latn-CS"/>
        </w:rPr>
        <w:t>ene gde se posebno uključuje mašinski rad. Ovaj način se primenjuje kod visokog stepena mehanoopremljenosti, a c</w:t>
      </w:r>
      <w:r w:rsidR="00922630">
        <w:rPr>
          <w:rFonts w:ascii="Times New Roman" w:hAnsi="Times New Roman" w:cs="Times New Roman"/>
          <w:sz w:val="24"/>
          <w:szCs w:val="24"/>
          <w:lang w:val="sr-Latn-CS"/>
        </w:rPr>
        <w:t>ij</w:t>
      </w:r>
      <w:r w:rsidRPr="004130B8">
        <w:rPr>
          <w:rFonts w:ascii="Times New Roman" w:hAnsi="Times New Roman" w:cs="Times New Roman"/>
          <w:sz w:val="24"/>
          <w:szCs w:val="24"/>
          <w:lang w:val="sr-Latn-CS"/>
        </w:rPr>
        <w:t>ena pozicije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se računa po formuli:</w:t>
      </w:r>
    </w:p>
    <w:p w:rsidR="00A9115D" w:rsidRPr="00A9115D" w:rsidRDefault="00A9115D" w:rsidP="00A9115D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A9115D">
        <w:rPr>
          <w:rFonts w:ascii="Times New Roman" w:hAnsi="Times New Roman" w:cs="Times New Roman"/>
          <w:sz w:val="24"/>
          <w:szCs w:val="24"/>
          <w:lang w:val="sr-Latn-CS"/>
        </w:rPr>
        <w:t>PRODAJNA CIJENA = direktni troškovi + indirektni troškovi =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DT + IT</w:t>
      </w:r>
    </w:p>
    <w:p w:rsidR="00A9115D" w:rsidRPr="00A9115D" w:rsidRDefault="00A9115D" w:rsidP="00A9115D">
      <w:pPr>
        <w:rPr>
          <w:rFonts w:ascii="Times New Roman" w:hAnsi="Times New Roman" w:cs="Times New Roman"/>
          <w:sz w:val="24"/>
          <w:szCs w:val="24"/>
        </w:rPr>
      </w:pPr>
      <w:r w:rsidRPr="00A9115D">
        <w:rPr>
          <w:rFonts w:ascii="Times New Roman" w:hAnsi="Times New Roman" w:cs="Times New Roman"/>
          <w:sz w:val="24"/>
          <w:szCs w:val="24"/>
        </w:rPr>
        <w:t xml:space="preserve">DT =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MAT </w:t>
      </w:r>
      <w:r w:rsidRPr="00A9115D">
        <w:rPr>
          <w:rFonts w:ascii="Times New Roman" w:hAnsi="Times New Roman" w:cs="Times New Roman"/>
          <w:sz w:val="24"/>
          <w:szCs w:val="24"/>
        </w:rPr>
        <w:t xml:space="preserve"> +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MEH</w:t>
      </w:r>
      <w:r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+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RS </w:t>
      </w:r>
      <w:r w:rsidRPr="00A9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15D" w:rsidRDefault="00A9115D" w:rsidP="00A9115D">
      <w:pPr>
        <w:rPr>
          <w:rFonts w:ascii="Times New Roman" w:hAnsi="Times New Roman" w:cs="Times New Roman"/>
          <w:b/>
          <w:iCs/>
          <w:color w:val="FF0000"/>
          <w:sz w:val="24"/>
          <w:szCs w:val="24"/>
          <w:lang w:val="sr-Latn-CS"/>
        </w:rPr>
      </w:pPr>
      <w:r w:rsidRPr="00A9115D">
        <w:rPr>
          <w:rFonts w:ascii="Times New Roman" w:hAnsi="Times New Roman" w:cs="Times New Roman"/>
          <w:sz w:val="24"/>
          <w:szCs w:val="24"/>
        </w:rPr>
        <w:t xml:space="preserve">IT = 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  <w:lang w:val="sr-Latn-CS"/>
        </w:rPr>
        <w:t xml:space="preserve">DT x f </w:t>
      </w:r>
      <w:r w:rsidRPr="00A9115D">
        <w:rPr>
          <w:rFonts w:ascii="Times New Roman" w:hAnsi="Times New Roman" w:cs="Times New Roman"/>
          <w:b/>
          <w:iCs/>
          <w:sz w:val="24"/>
          <w:szCs w:val="24"/>
          <w:lang w:val="sr-Latn-CS"/>
        </w:rPr>
        <w:t>= (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MAT </w:t>
      </w:r>
      <w:r w:rsidRPr="00A9115D">
        <w:rPr>
          <w:rFonts w:ascii="Times New Roman" w:hAnsi="Times New Roman" w:cs="Times New Roman"/>
          <w:sz w:val="24"/>
          <w:szCs w:val="24"/>
        </w:rPr>
        <w:t xml:space="preserve"> +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MEH</w:t>
      </w:r>
      <w:r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+ </w:t>
      </w:r>
      <w:r w:rsidRPr="00A9115D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A9115D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RS </w:t>
      </w:r>
      <w:r w:rsidRPr="00A9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x f</w:t>
      </w:r>
    </w:p>
    <w:p w:rsidR="00A9115D" w:rsidRPr="00A9115D" w:rsidRDefault="00A9115D" w:rsidP="00A9115D">
      <w:pPr>
        <w:rPr>
          <w:rFonts w:ascii="Times New Roman" w:hAnsi="Times New Roman" w:cs="Times New Roman"/>
          <w:lang w:val="sr-Latn-CS"/>
        </w:rPr>
      </w:pPr>
      <w:r w:rsidRPr="00A9115D">
        <w:rPr>
          <w:rFonts w:ascii="Times New Roman" w:hAnsi="Times New Roman" w:cs="Times New Roman"/>
          <w:lang w:val="sr-Latn-CS"/>
        </w:rPr>
        <w:t>PRODAJNA CIJENA = C</w:t>
      </w:r>
      <w:r w:rsidRPr="00A9115D">
        <w:rPr>
          <w:rFonts w:ascii="Times New Roman" w:hAnsi="Times New Roman" w:cs="Times New Roman"/>
          <w:vertAlign w:val="subscript"/>
          <w:lang w:val="sr-Latn-CS"/>
        </w:rPr>
        <w:t>p</w:t>
      </w:r>
      <w:r w:rsidRPr="00A9115D">
        <w:rPr>
          <w:rFonts w:ascii="Times New Roman" w:hAnsi="Times New Roman" w:cs="Times New Roman"/>
          <w:lang w:val="sr-Latn-CS"/>
        </w:rPr>
        <w:t xml:space="preserve"> = </w:t>
      </w:r>
      <w:r w:rsidRPr="00A9115D">
        <w:rPr>
          <w:rFonts w:ascii="Times New Roman" w:hAnsi="Times New Roman" w:cs="Times New Roman"/>
          <w:iCs/>
          <w:lang w:val="sr-Latn-CS"/>
        </w:rPr>
        <w:t>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 xml:space="preserve">MAT </w:t>
      </w:r>
      <w:r w:rsidRPr="00A9115D">
        <w:rPr>
          <w:rFonts w:ascii="Times New Roman" w:hAnsi="Times New Roman" w:cs="Times New Roman"/>
          <w:lang w:val="sr-Latn-CS"/>
        </w:rPr>
        <w:t xml:space="preserve"> + </w:t>
      </w:r>
      <w:r w:rsidRPr="00A9115D">
        <w:rPr>
          <w:rFonts w:ascii="Times New Roman" w:hAnsi="Times New Roman" w:cs="Times New Roman"/>
          <w:iCs/>
          <w:lang w:val="sr-Latn-CS"/>
        </w:rPr>
        <w:t>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>MEH</w:t>
      </w:r>
      <w:r w:rsidRPr="00A9115D">
        <w:rPr>
          <w:rFonts w:ascii="Times New Roman" w:hAnsi="Times New Roman" w:cs="Times New Roman"/>
          <w:iCs/>
          <w:lang w:val="sr-Latn-CS"/>
        </w:rPr>
        <w:t xml:space="preserve"> + 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 xml:space="preserve">RS </w:t>
      </w:r>
      <w:r w:rsidRPr="00A9115D">
        <w:rPr>
          <w:rFonts w:ascii="Times New Roman" w:hAnsi="Times New Roman" w:cs="Times New Roman"/>
          <w:lang w:val="sr-Latn-CS"/>
        </w:rPr>
        <w:t xml:space="preserve"> + </w:t>
      </w:r>
      <w:r w:rsidRPr="00A9115D">
        <w:rPr>
          <w:rFonts w:ascii="Times New Roman" w:hAnsi="Times New Roman" w:cs="Times New Roman"/>
          <w:b/>
          <w:iCs/>
          <w:lang w:val="sr-Latn-CS"/>
        </w:rPr>
        <w:t>(</w:t>
      </w:r>
      <w:r w:rsidRPr="00A9115D">
        <w:rPr>
          <w:rFonts w:ascii="Times New Roman" w:hAnsi="Times New Roman" w:cs="Times New Roman"/>
          <w:iCs/>
          <w:lang w:val="sr-Latn-CS"/>
        </w:rPr>
        <w:t>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 xml:space="preserve">MAT </w:t>
      </w:r>
      <w:r w:rsidRPr="00A9115D">
        <w:rPr>
          <w:rFonts w:ascii="Times New Roman" w:hAnsi="Times New Roman" w:cs="Times New Roman"/>
          <w:lang w:val="sr-Latn-CS"/>
        </w:rPr>
        <w:t xml:space="preserve"> + </w:t>
      </w:r>
      <w:r w:rsidRPr="00A9115D">
        <w:rPr>
          <w:rFonts w:ascii="Times New Roman" w:hAnsi="Times New Roman" w:cs="Times New Roman"/>
          <w:iCs/>
          <w:lang w:val="sr-Latn-CS"/>
        </w:rPr>
        <w:t>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>MEH</w:t>
      </w:r>
      <w:r w:rsidRPr="00A9115D">
        <w:rPr>
          <w:rFonts w:ascii="Times New Roman" w:hAnsi="Times New Roman" w:cs="Times New Roman"/>
          <w:iCs/>
          <w:lang w:val="sr-Latn-CS"/>
        </w:rPr>
        <w:t xml:space="preserve"> + 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 xml:space="preserve">RS </w:t>
      </w:r>
      <w:r w:rsidRPr="00A9115D">
        <w:rPr>
          <w:rFonts w:ascii="Times New Roman" w:hAnsi="Times New Roman" w:cs="Times New Roman"/>
          <w:lang w:val="sr-Latn-CS"/>
        </w:rPr>
        <w:t xml:space="preserve"> ) x f</w:t>
      </w:r>
      <w:r w:rsidRPr="00A9115D">
        <w:rPr>
          <w:rFonts w:ascii="Times New Roman" w:hAnsi="Times New Roman" w:cs="Times New Roman"/>
          <w:b/>
          <w:iCs/>
          <w:color w:val="FF0000"/>
          <w:lang w:val="sr-Latn-CS"/>
        </w:rPr>
        <w:t xml:space="preserve"> = </w:t>
      </w:r>
      <w:r w:rsidRPr="00A9115D">
        <w:rPr>
          <w:rFonts w:ascii="Times New Roman" w:hAnsi="Times New Roman" w:cs="Times New Roman"/>
          <w:b/>
          <w:iCs/>
          <w:lang w:val="sr-Latn-CS"/>
        </w:rPr>
        <w:t>(</w:t>
      </w:r>
      <w:r w:rsidRPr="00A9115D">
        <w:rPr>
          <w:rFonts w:ascii="Times New Roman" w:hAnsi="Times New Roman" w:cs="Times New Roman"/>
          <w:iCs/>
          <w:lang w:val="sr-Latn-CS"/>
        </w:rPr>
        <w:t>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 xml:space="preserve">MAT </w:t>
      </w:r>
      <w:r w:rsidRPr="00A9115D">
        <w:rPr>
          <w:rFonts w:ascii="Times New Roman" w:hAnsi="Times New Roman" w:cs="Times New Roman"/>
          <w:lang w:val="sr-Latn-CS"/>
        </w:rPr>
        <w:t xml:space="preserve"> + </w:t>
      </w:r>
      <w:r w:rsidRPr="00A9115D">
        <w:rPr>
          <w:rFonts w:ascii="Times New Roman" w:hAnsi="Times New Roman" w:cs="Times New Roman"/>
          <w:iCs/>
          <w:lang w:val="sr-Latn-CS"/>
        </w:rPr>
        <w:t>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>MEH</w:t>
      </w:r>
      <w:r w:rsidRPr="00A9115D">
        <w:rPr>
          <w:rFonts w:ascii="Times New Roman" w:hAnsi="Times New Roman" w:cs="Times New Roman"/>
          <w:iCs/>
          <w:lang w:val="sr-Latn-CS"/>
        </w:rPr>
        <w:t xml:space="preserve"> + E</w:t>
      </w:r>
      <w:r w:rsidRPr="00A9115D">
        <w:rPr>
          <w:rFonts w:ascii="Times New Roman" w:hAnsi="Times New Roman" w:cs="Times New Roman"/>
          <w:iCs/>
          <w:vertAlign w:val="subscript"/>
          <w:lang w:val="sr-Latn-CS"/>
        </w:rPr>
        <w:t xml:space="preserve">RS </w:t>
      </w:r>
      <w:r w:rsidRPr="00A9115D">
        <w:rPr>
          <w:rFonts w:ascii="Times New Roman" w:hAnsi="Times New Roman" w:cs="Times New Roman"/>
          <w:lang w:val="sr-Latn-CS"/>
        </w:rPr>
        <w:t xml:space="preserve"> ) </w:t>
      </w:r>
      <w:r w:rsidRPr="00A9115D">
        <w:rPr>
          <w:rFonts w:ascii="Times New Roman" w:hAnsi="Times New Roman" w:cs="Times New Roman"/>
          <w:iCs/>
          <w:lang w:val="sr-Latn-CS"/>
        </w:rPr>
        <w:t>x(1+</w:t>
      </w:r>
      <w:r w:rsidRPr="00A9115D">
        <w:rPr>
          <w:rFonts w:ascii="Times New Roman" w:hAnsi="Times New Roman" w:cs="Times New Roman"/>
          <w:iCs/>
          <w:color w:val="FF0000"/>
          <w:lang w:val="sr-Latn-CS"/>
        </w:rPr>
        <w:t>f</w:t>
      </w:r>
      <w:r w:rsidRPr="00A9115D">
        <w:rPr>
          <w:rFonts w:ascii="Times New Roman" w:hAnsi="Times New Roman" w:cs="Times New Roman"/>
          <w:iCs/>
          <w:lang w:val="sr-Latn-CS"/>
        </w:rPr>
        <w:t xml:space="preserve">) </w:t>
      </w:r>
    </w:p>
    <w:p w:rsidR="00A9115D" w:rsidRDefault="00A9115D" w:rsidP="00A9115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9115D" w:rsidRDefault="00A9115D" w:rsidP="00A9115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9115D" w:rsidRDefault="00A9115D" w:rsidP="00A9115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9115D" w:rsidRPr="00197C83" w:rsidRDefault="00A9115D" w:rsidP="00A9115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A9115D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Prodajna cijena pozicija izvođenja radova određuje se putem analize cijena-kalkulacija na sledeći način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197C8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tbl>
      <w:tblPr>
        <w:tblStyle w:val="TableGrid"/>
        <w:tblW w:w="0" w:type="auto"/>
        <w:jc w:val="center"/>
        <w:tblInd w:w="336" w:type="dxa"/>
        <w:tblLook w:val="04A0"/>
      </w:tblPr>
      <w:tblGrid>
        <w:gridCol w:w="5053"/>
      </w:tblGrid>
      <w:tr w:rsidR="00A9115D" w:rsidRPr="00C47518" w:rsidTr="00A9115D">
        <w:trPr>
          <w:jc w:val="center"/>
        </w:trPr>
        <w:tc>
          <w:tcPr>
            <w:tcW w:w="5053" w:type="dxa"/>
          </w:tcPr>
          <w:p w:rsidR="00A9115D" w:rsidRPr="00A9115D" w:rsidRDefault="00A9115D" w:rsidP="00DE6D9D">
            <w:pPr>
              <w:spacing w:before="240" w:after="24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</w:pP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>C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val="sr-Latn-CS"/>
              </w:rPr>
              <w:t>p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 xml:space="preserve"> = (E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val="sr-Latn-CS"/>
              </w:rPr>
              <w:t xml:space="preserve">MAT 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 xml:space="preserve"> + E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val="sr-Latn-CS"/>
              </w:rPr>
              <w:t xml:space="preserve"> MEH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 xml:space="preserve"> + E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bscript"/>
                <w:lang w:val="sr-Latn-CS"/>
              </w:rPr>
              <w:t>RS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>)x(1+</w:t>
            </w:r>
            <w:r w:rsidRPr="00DE0B4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sr-Latn-CS"/>
              </w:rPr>
              <w:t>φ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>)= DT x(1+</w:t>
            </w:r>
            <w:r w:rsidRPr="00DE0B42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sr-Latn-CS"/>
              </w:rPr>
              <w:t>φ</w:t>
            </w:r>
            <w:r w:rsidRPr="00DE0B4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Latn-CS"/>
              </w:rPr>
              <w:t>)</w:t>
            </w:r>
          </w:p>
        </w:tc>
      </w:tr>
    </w:tbl>
    <w:p w:rsidR="00A9115D" w:rsidRPr="00A9115D" w:rsidRDefault="00A9115D" w:rsidP="00A9115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197C83">
        <w:rPr>
          <w:rFonts w:ascii="Times New Roman" w:hAnsi="Times New Roman" w:cs="Times New Roman"/>
          <w:sz w:val="24"/>
          <w:szCs w:val="24"/>
          <w:lang w:val="sl-SI"/>
        </w:rPr>
        <w:t>gd</w:t>
      </w:r>
      <w:r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197C83">
        <w:rPr>
          <w:rFonts w:ascii="Times New Roman" w:hAnsi="Times New Roman" w:cs="Times New Roman"/>
          <w:sz w:val="24"/>
          <w:szCs w:val="24"/>
          <w:lang w:val="sl-SI"/>
        </w:rPr>
        <w:t>e su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 </w:t>
      </w:r>
    </w:p>
    <w:p w:rsidR="00200338" w:rsidRPr="00DE0B42" w:rsidRDefault="00200338" w:rsidP="00200338">
      <w:pPr>
        <w:rPr>
          <w:rFonts w:ascii="Times New Roman" w:hAnsi="Times New Roman" w:cs="Times New Roman"/>
          <w:iCs/>
          <w:sz w:val="24"/>
          <w:szCs w:val="24"/>
          <w:lang w:val="sr-Latn-CS"/>
        </w:rPr>
      </w:pP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MAT</w:t>
      </w: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 – troškovi materijala</w:t>
      </w:r>
    </w:p>
    <w:p w:rsidR="00200338" w:rsidRPr="00DE0B42" w:rsidRDefault="00200338" w:rsidP="00200338">
      <w:pPr>
        <w:rPr>
          <w:rFonts w:ascii="Times New Roman" w:hAnsi="Times New Roman" w:cs="Times New Roman"/>
          <w:iCs/>
          <w:sz w:val="24"/>
          <w:szCs w:val="24"/>
          <w:lang w:val="sr-Latn-CS"/>
        </w:rPr>
      </w:pP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MEH</w:t>
      </w: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– troškovi mehanizacije (mašina)</w:t>
      </w:r>
    </w:p>
    <w:p w:rsidR="00200338" w:rsidRPr="00DE0B42" w:rsidRDefault="00200338" w:rsidP="00200338">
      <w:pPr>
        <w:rPr>
          <w:rFonts w:ascii="Times New Roman" w:hAnsi="Times New Roman" w:cs="Times New Roman"/>
          <w:iCs/>
          <w:sz w:val="24"/>
          <w:szCs w:val="24"/>
          <w:lang w:val="sl-SI"/>
        </w:rPr>
      </w:pP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E</w:t>
      </w:r>
      <w:r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RS   </w:t>
      </w: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-</w:t>
      </w:r>
      <w:r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  </w:t>
      </w: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troškovi radne snage</w:t>
      </w:r>
      <w:r w:rsidRPr="00DE0B42">
        <w:rPr>
          <w:rFonts w:ascii="Times New Roman" w:hAnsi="Times New Roman" w:cs="Times New Roman"/>
          <w:iCs/>
          <w:sz w:val="24"/>
          <w:szCs w:val="24"/>
          <w:lang w:val="sl-SI"/>
        </w:rPr>
        <w:t xml:space="preserve"> (bruto satnica rada radnika)</w:t>
      </w:r>
    </w:p>
    <w:p w:rsidR="00DE0B42" w:rsidRPr="00DE0B42" w:rsidRDefault="00DE0B42" w:rsidP="00200338">
      <w:pPr>
        <w:rPr>
          <w:rFonts w:ascii="Times New Roman" w:hAnsi="Times New Roman" w:cs="Times New Roman"/>
          <w:iCs/>
          <w:sz w:val="24"/>
          <w:szCs w:val="24"/>
          <w:lang w:val="sl-SI"/>
        </w:rPr>
      </w:pPr>
      <w:r w:rsidRPr="00DE0B42">
        <w:rPr>
          <w:rFonts w:ascii="Times New Roman" w:hAnsi="Times New Roman" w:cs="Times New Roman"/>
          <w:iCs/>
          <w:sz w:val="24"/>
          <w:szCs w:val="24"/>
          <w:lang w:val="sl-SI"/>
        </w:rPr>
        <w:t xml:space="preserve">DT = </w:t>
      </w: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(E</w:t>
      </w:r>
      <w:r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MAT </w:t>
      </w: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+ E</w:t>
      </w:r>
      <w:r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 xml:space="preserve"> MEH</w:t>
      </w: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+ E</w:t>
      </w:r>
      <w:r w:rsidRPr="00DE0B42">
        <w:rPr>
          <w:rFonts w:ascii="Times New Roman" w:hAnsi="Times New Roman" w:cs="Times New Roman"/>
          <w:iCs/>
          <w:sz w:val="24"/>
          <w:szCs w:val="24"/>
          <w:vertAlign w:val="subscript"/>
          <w:lang w:val="sr-Latn-CS"/>
        </w:rPr>
        <w:t>RS</w:t>
      </w:r>
      <w:r w:rsidRPr="00DE0B42">
        <w:rPr>
          <w:rFonts w:ascii="Times New Roman" w:hAnsi="Times New Roman" w:cs="Times New Roman"/>
          <w:iCs/>
          <w:sz w:val="24"/>
          <w:szCs w:val="24"/>
          <w:lang w:val="sr-Latn-CS"/>
        </w:rPr>
        <w:t>) – direktni troškovi</w:t>
      </w:r>
    </w:p>
    <w:p w:rsidR="00200338" w:rsidRPr="00DE0B42" w:rsidRDefault="00200338" w:rsidP="00200338">
      <w:pPr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DE0B42">
        <w:rPr>
          <w:rFonts w:ascii="Times New Roman" w:hAnsi="Times New Roman" w:cs="Times New Roman"/>
          <w:iCs/>
          <w:sz w:val="24"/>
          <w:szCs w:val="24"/>
          <w:lang w:val="sl-SI"/>
        </w:rPr>
        <w:t>φ – kalkulativni faktor</w:t>
      </w:r>
      <w:r w:rsidR="002346A9" w:rsidRPr="00DE0B42">
        <w:rPr>
          <w:rFonts w:ascii="Times New Roman" w:hAnsi="Times New Roman" w:cs="Times New Roman"/>
          <w:iCs/>
          <w:sz w:val="24"/>
          <w:szCs w:val="24"/>
          <w:lang w:val="sl-SI"/>
        </w:rPr>
        <w:t xml:space="preserve"> preduzeće ( </w:t>
      </w:r>
      <w:r w:rsidR="002346A9" w:rsidRPr="00DE0B42">
        <w:rPr>
          <w:rFonts w:ascii="Times New Roman" w:hAnsi="Times New Roman" w:cs="Times New Roman"/>
          <w:iCs/>
          <w:sz w:val="24"/>
          <w:szCs w:val="24"/>
          <w:lang w:val="bs-Cyrl-BA"/>
        </w:rPr>
        <w:t>“</w:t>
      </w:r>
      <w:r w:rsidR="002346A9" w:rsidRPr="00DE0B42">
        <w:rPr>
          <w:rFonts w:ascii="Times New Roman" w:hAnsi="Times New Roman" w:cs="Times New Roman"/>
          <w:iCs/>
          <w:sz w:val="24"/>
          <w:szCs w:val="24"/>
          <w:lang w:val="bs-Latn-BA"/>
        </w:rPr>
        <w:t>mena</w:t>
      </w:r>
      <w:r w:rsidR="00DE0B42" w:rsidRPr="00DE0B42">
        <w:rPr>
          <w:rFonts w:ascii="Times New Roman" w:hAnsi="Times New Roman" w:cs="Times New Roman"/>
          <w:iCs/>
          <w:sz w:val="24"/>
          <w:szCs w:val="24"/>
          <w:lang w:val="bs-Latn-BA"/>
        </w:rPr>
        <w:t>g</w:t>
      </w:r>
      <w:r w:rsidR="002346A9" w:rsidRPr="00DE0B42">
        <w:rPr>
          <w:rFonts w:ascii="Times New Roman" w:hAnsi="Times New Roman" w:cs="Times New Roman"/>
          <w:iCs/>
          <w:sz w:val="24"/>
          <w:szCs w:val="24"/>
          <w:lang w:val="bs-Latn-BA"/>
        </w:rPr>
        <w:t>er</w:t>
      </w:r>
      <w:r w:rsidR="002346A9" w:rsidRPr="00DE0B42">
        <w:rPr>
          <w:rFonts w:ascii="Times New Roman" w:hAnsi="Times New Roman" w:cs="Times New Roman"/>
          <w:iCs/>
          <w:sz w:val="24"/>
          <w:szCs w:val="24"/>
          <w:lang w:val="bs-Cyrl-BA"/>
        </w:rPr>
        <w:t>“</w:t>
      </w:r>
      <w:r w:rsidR="002346A9" w:rsidRPr="00DE0B42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faktor)</w:t>
      </w:r>
    </w:p>
    <w:p w:rsidR="001B500C" w:rsidRPr="001B500C" w:rsidRDefault="001B500C" w:rsidP="001B500C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ovom drugom načinu se indirektni troškovi raspodjeljuju u jediničnu cijenu pozicije preko ukupnih direktnih troškova. </w:t>
      </w:r>
      <w:r w:rsidRPr="001B500C">
        <w:rPr>
          <w:rFonts w:ascii="Times New Roman" w:hAnsi="Times New Roman" w:cs="Times New Roman"/>
          <w:sz w:val="24"/>
          <w:szCs w:val="24"/>
          <w:lang w:val="de-DE"/>
        </w:rPr>
        <w:t>Faktor manager je srazmjerno manji jer je v</w:t>
      </w:r>
      <w:r>
        <w:rPr>
          <w:rFonts w:ascii="Times New Roman" w:hAnsi="Times New Roman" w:cs="Times New Roman"/>
          <w:sz w:val="24"/>
          <w:szCs w:val="24"/>
          <w:lang w:val="de-DE"/>
        </w:rPr>
        <w:t>eća vrijednost s</w:t>
      </w:r>
      <w:r w:rsidR="00DE0B42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kojom se množi i kreće se</w:t>
      </w:r>
      <w:r w:rsidR="00816DB9">
        <w:rPr>
          <w:rFonts w:ascii="Times New Roman" w:hAnsi="Times New Roman" w:cs="Times New Roman"/>
          <w:sz w:val="24"/>
          <w:szCs w:val="24"/>
          <w:lang w:val="de-DE"/>
        </w:rPr>
        <w:t xml:space="preserve"> od 0,25 do 0,50.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E0B42" w:rsidRDefault="00DE0B42" w:rsidP="004E03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1B500C">
        <w:rPr>
          <w:rFonts w:ascii="Times New Roman" w:hAnsi="Times New Roman" w:cs="Times New Roman"/>
          <w:sz w:val="24"/>
          <w:szCs w:val="24"/>
          <w:lang w:val="de-DE"/>
        </w:rPr>
        <w:t xml:space="preserve">Faktor manager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r>
        <w:rPr>
          <w:sz w:val="23"/>
          <w:szCs w:val="23"/>
          <w:lang w:val="de-DE"/>
        </w:rPr>
        <w:t xml:space="preserve"> 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se računa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 sledećem obrascu:</w:t>
      </w:r>
    </w:p>
    <w:p w:rsidR="00DE0B42" w:rsidRDefault="00DE0B42" w:rsidP="004E03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val="sr-Latn-C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de-DE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sr-Latn-C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P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DT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P</m:t>
                      </m:r>
                    </m:e>
                  </m:d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 xml:space="preserve"> 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sr-Latn-C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G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sr-Latn-C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CS"/>
                    </w:rPr>
                    <m:t>DT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sr-Latn-C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CS"/>
                        </w:rPr>
                        <m:t>G</m:t>
                      </m:r>
                    </m:e>
                  </m:d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val="sr-Latn-CS"/>
            </w:rPr>
            <m:t xml:space="preserve"> </m:t>
          </m:r>
        </m:oMath>
      </m:oMathPara>
    </w:p>
    <w:p w:rsidR="00DE0B42" w:rsidRDefault="00DE0B42" w:rsidP="00DE0B42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197C83">
        <w:rPr>
          <w:rFonts w:ascii="Times New Roman" w:hAnsi="Times New Roman" w:cs="Times New Roman"/>
          <w:sz w:val="24"/>
          <w:szCs w:val="24"/>
          <w:lang w:val="sr-Latn-CS"/>
        </w:rPr>
        <w:t>gde su:</w:t>
      </w:r>
    </w:p>
    <w:p w:rsidR="00DE0B42" w:rsidRPr="00201BCC" w:rsidRDefault="00DE0B42" w:rsidP="00DE0B42">
      <w:pPr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201BCC">
        <w:rPr>
          <w:rFonts w:ascii="Times New Roman" w:hAnsi="Times New Roman" w:cs="Times New Roman"/>
          <w:iCs/>
          <w:sz w:val="24"/>
          <w:szCs w:val="24"/>
          <w:lang w:val="sl-SI"/>
        </w:rPr>
        <w:t xml:space="preserve">φ – kalkulativni faktor preduzeće ( </w:t>
      </w:r>
      <w:r w:rsidRPr="00201BCC">
        <w:rPr>
          <w:rFonts w:ascii="Times New Roman" w:hAnsi="Times New Roman" w:cs="Times New Roman"/>
          <w:iCs/>
          <w:sz w:val="24"/>
          <w:szCs w:val="24"/>
          <w:lang w:val="bs-Cyrl-BA"/>
        </w:rPr>
        <w:t>“</w:t>
      </w:r>
      <w:r w:rsidRPr="00201BCC">
        <w:rPr>
          <w:rFonts w:ascii="Times New Roman" w:hAnsi="Times New Roman" w:cs="Times New Roman"/>
          <w:iCs/>
          <w:sz w:val="24"/>
          <w:szCs w:val="24"/>
          <w:lang w:val="bs-Latn-BA"/>
        </w:rPr>
        <w:t>menager</w:t>
      </w:r>
      <w:r w:rsidRPr="00201BCC">
        <w:rPr>
          <w:rFonts w:ascii="Times New Roman" w:hAnsi="Times New Roman" w:cs="Times New Roman"/>
          <w:iCs/>
          <w:sz w:val="24"/>
          <w:szCs w:val="24"/>
          <w:lang w:val="bs-Cyrl-BA"/>
        </w:rPr>
        <w:t>“</w:t>
      </w:r>
      <w:r w:rsidRPr="00201BCC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faktor)</w:t>
      </w:r>
    </w:p>
    <w:p w:rsidR="00DE0B42" w:rsidRDefault="00DE0B42" w:rsidP="00DE0B4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ΣIT(P) – ukupni indirektni troškovi za cijelo preduzeće (sva gradilišta i uprava i sve ostalo)</w:t>
      </w:r>
    </w:p>
    <w:p w:rsidR="00DE0B42" w:rsidRDefault="00DE0B42" w:rsidP="00DE0B4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ΣDT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(P) 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ukupni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direktni  troškovi za cijelo preduzeće (sva gradilišta) </w:t>
      </w:r>
    </w:p>
    <w:p w:rsidR="00DE0B42" w:rsidRDefault="00DE0B42" w:rsidP="00DE0B4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ΣIT(G) – ukupni indirektni troškovi za određeno gradilište (za cijelo vrijeme izvođenja radova)</w:t>
      </w:r>
    </w:p>
    <w:p w:rsidR="00DE0B42" w:rsidRDefault="00DE0B42" w:rsidP="00DE0B42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Σ</w:t>
      </w:r>
      <w:r w:rsidR="00AD7D8F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DT</w:t>
      </w:r>
      <w:r w:rsidRPr="00197C83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(G) 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 w:rsidRPr="00197C83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ukupni</w:t>
      </w:r>
      <w:r w:rsidRPr="00197C83">
        <w:rPr>
          <w:rFonts w:ascii="Times New Roman" w:hAnsi="Times New Roman" w:cs="Times New Roman"/>
          <w:sz w:val="24"/>
          <w:szCs w:val="24"/>
          <w:vertAlign w:val="subscript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direktni troškovi za određeno gradilište (za cijelo vrijeme izvođenja radova)</w:t>
      </w:r>
    </w:p>
    <w:p w:rsidR="003C5501" w:rsidRDefault="003C5501" w:rsidP="004E03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DE0B42" w:rsidRPr="00DE0B42" w:rsidRDefault="00DE0B42" w:rsidP="006335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E0B42">
        <w:rPr>
          <w:rFonts w:ascii="Times New Roman" w:hAnsi="Times New Roman" w:cs="Times New Roman"/>
          <w:sz w:val="24"/>
          <w:szCs w:val="24"/>
        </w:rPr>
        <w:t>Ova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dva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kalkulativna </w:t>
      </w:r>
      <w:r w:rsidRPr="00DE0B42">
        <w:rPr>
          <w:rFonts w:ascii="Times New Roman" w:hAnsi="Times New Roman" w:cs="Times New Roman"/>
          <w:sz w:val="24"/>
          <w:szCs w:val="24"/>
        </w:rPr>
        <w:t>faktora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daju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razli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E0B42">
        <w:rPr>
          <w:rFonts w:ascii="Times New Roman" w:hAnsi="Times New Roman" w:cs="Times New Roman"/>
          <w:sz w:val="24"/>
          <w:szCs w:val="24"/>
        </w:rPr>
        <w:t>ite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cijene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D7D8F">
        <w:rPr>
          <w:rFonts w:ascii="Times New Roman" w:hAnsi="Times New Roman" w:cs="Times New Roman"/>
          <w:sz w:val="24"/>
          <w:szCs w:val="24"/>
          <w:lang w:val="bs-Latn-BA"/>
        </w:rPr>
        <w:t>proračunatih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stavki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E0B42">
        <w:rPr>
          <w:rFonts w:ascii="Times New Roman" w:hAnsi="Times New Roman" w:cs="Times New Roman"/>
          <w:sz w:val="24"/>
          <w:szCs w:val="24"/>
        </w:rPr>
        <w:t>te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razli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Pr="00DE0B42">
        <w:rPr>
          <w:rFonts w:ascii="Times New Roman" w:hAnsi="Times New Roman" w:cs="Times New Roman"/>
          <w:sz w:val="24"/>
          <w:szCs w:val="24"/>
        </w:rPr>
        <w:t>itu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dinamiku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naplate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tro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E0B42">
        <w:rPr>
          <w:rFonts w:ascii="Times New Roman" w:hAnsi="Times New Roman" w:cs="Times New Roman"/>
          <w:sz w:val="24"/>
          <w:szCs w:val="24"/>
        </w:rPr>
        <w:t>kova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E0B42">
        <w:rPr>
          <w:rFonts w:ascii="Times New Roman" w:hAnsi="Times New Roman" w:cs="Times New Roman"/>
          <w:sz w:val="24"/>
          <w:szCs w:val="24"/>
        </w:rPr>
        <w:t>ali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D7D8F">
        <w:rPr>
          <w:rFonts w:ascii="Times New Roman" w:hAnsi="Times New Roman" w:cs="Times New Roman"/>
          <w:sz w:val="24"/>
          <w:szCs w:val="24"/>
        </w:rPr>
        <w:t>ukupna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cijena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ko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E0B42">
        <w:rPr>
          <w:rFonts w:ascii="Times New Roman" w:hAnsi="Times New Roman" w:cs="Times New Roman"/>
          <w:sz w:val="24"/>
          <w:szCs w:val="24"/>
        </w:rPr>
        <w:t>tanja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DE0B42">
        <w:rPr>
          <w:rFonts w:ascii="Times New Roman" w:hAnsi="Times New Roman" w:cs="Times New Roman"/>
          <w:sz w:val="24"/>
          <w:szCs w:val="24"/>
        </w:rPr>
        <w:t>tj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Pr="00DE0B42">
        <w:rPr>
          <w:rFonts w:ascii="Times New Roman" w:hAnsi="Times New Roman" w:cs="Times New Roman"/>
          <w:sz w:val="24"/>
          <w:szCs w:val="24"/>
        </w:rPr>
        <w:t>prodajna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cijena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cijelog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projekta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DE0B42">
        <w:rPr>
          <w:rFonts w:ascii="Times New Roman" w:hAnsi="Times New Roman" w:cs="Times New Roman"/>
          <w:sz w:val="24"/>
          <w:szCs w:val="24"/>
        </w:rPr>
        <w:t>gra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>đ</w:t>
      </w:r>
      <w:r w:rsidRPr="00DE0B42">
        <w:rPr>
          <w:rFonts w:ascii="Times New Roman" w:hAnsi="Times New Roman" w:cs="Times New Roman"/>
          <w:sz w:val="24"/>
          <w:szCs w:val="24"/>
        </w:rPr>
        <w:t>evinskog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proizvoda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DE0B42">
        <w:rPr>
          <w:rFonts w:ascii="Times New Roman" w:hAnsi="Times New Roman" w:cs="Times New Roman"/>
          <w:sz w:val="24"/>
          <w:szCs w:val="24"/>
        </w:rPr>
        <w:t>bi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trebala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biti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ista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jer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se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s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njima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pokrivaju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isti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DE0B42">
        <w:rPr>
          <w:rFonts w:ascii="Times New Roman" w:hAnsi="Times New Roman" w:cs="Times New Roman"/>
          <w:sz w:val="24"/>
          <w:szCs w:val="24"/>
        </w:rPr>
        <w:t>tro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>š</w:t>
      </w:r>
      <w:r w:rsidRPr="00DE0B42">
        <w:rPr>
          <w:rFonts w:ascii="Times New Roman" w:hAnsi="Times New Roman" w:cs="Times New Roman"/>
          <w:sz w:val="24"/>
          <w:szCs w:val="24"/>
        </w:rPr>
        <w:t>kovi</w:t>
      </w:r>
      <w:r w:rsidRPr="00DE0B42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6335D2" w:rsidRDefault="006335D2" w:rsidP="006335D2">
      <w:pPr>
        <w:jc w:val="both"/>
        <w:rPr>
          <w:rFonts w:ascii="Cambria,Bold" w:hAnsi="Cambria,Bold" w:cs="Cambria,Bold"/>
          <w:b/>
          <w:bCs/>
          <w:sz w:val="28"/>
          <w:szCs w:val="28"/>
          <w:lang w:val="bs-Latn-BA"/>
        </w:rPr>
      </w:pPr>
    </w:p>
    <w:p w:rsidR="006335D2" w:rsidRDefault="006335D2" w:rsidP="006335D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6335D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Faktore bi trebalo ažurirati svake godine.</w:t>
      </w:r>
    </w:p>
    <w:p w:rsidR="006335D2" w:rsidRDefault="006335D2" w:rsidP="006335D2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U našoj praksi je uobičajeno da se pri kalkulaciji jedinične cijene, sa kalkulativnim faktorom obuhvati i obračun planirane dobiti i pokrića za rizike izvođača pri realizaciji radova (mada ih je zbog transparentnosti bolje </w:t>
      </w:r>
      <w:r w:rsidR="00DA48D4">
        <w:rPr>
          <w:rFonts w:ascii="Times New Roman" w:hAnsi="Times New Roman" w:cs="Times New Roman"/>
          <w:bCs/>
          <w:sz w:val="24"/>
          <w:szCs w:val="24"/>
          <w:lang w:val="bs-Latn-BA"/>
        </w:rPr>
        <w:t>ob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račun</w:t>
      </w:r>
      <w:r w:rsidR="00DA48D4">
        <w:rPr>
          <w:rFonts w:ascii="Times New Roman" w:hAnsi="Times New Roman" w:cs="Times New Roman"/>
          <w:bCs/>
          <w:sz w:val="24"/>
          <w:szCs w:val="24"/>
          <w:lang w:val="bs-Latn-BA"/>
        </w:rPr>
        <w:t>avati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odvojeno).</w:t>
      </w:r>
    </w:p>
    <w:p w:rsidR="006335D2" w:rsidRPr="006335D2" w:rsidRDefault="006335D2" w:rsidP="006335D2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Konačna cijena se izražava i sa dodatnim PDV-om (17 %).</w:t>
      </w:r>
    </w:p>
    <w:p w:rsidR="006C2C75" w:rsidRPr="006335D2" w:rsidRDefault="006C2C75">
      <w:pPr>
        <w:rPr>
          <w:rFonts w:ascii="Cambria,Bold" w:hAnsi="Cambria,Bold" w:cs="Cambria,Bold"/>
          <w:b/>
          <w:bCs/>
          <w:sz w:val="28"/>
          <w:szCs w:val="28"/>
          <w:lang w:val="bs-Latn-BA"/>
        </w:rPr>
      </w:pPr>
      <w:r w:rsidRPr="006335D2">
        <w:rPr>
          <w:rFonts w:ascii="Cambria,Bold" w:hAnsi="Cambria,Bold" w:cs="Cambria,Bold"/>
          <w:b/>
          <w:bCs/>
          <w:sz w:val="28"/>
          <w:szCs w:val="28"/>
          <w:lang w:val="bs-Latn-BA"/>
        </w:rPr>
        <w:br w:type="page"/>
      </w:r>
    </w:p>
    <w:p w:rsidR="003C5501" w:rsidRPr="006335D2" w:rsidRDefault="003C5501" w:rsidP="00D403A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  <w:lang w:val="bs-Latn-BA"/>
        </w:rPr>
      </w:pPr>
    </w:p>
    <w:p w:rsidR="006C2C75" w:rsidRPr="00AD7D8F" w:rsidRDefault="006C2C75" w:rsidP="00D4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6335D2">
        <w:rPr>
          <w:rFonts w:ascii="Times New Roman" w:hAnsi="Times New Roman" w:cs="Times New Roman"/>
          <w:b/>
          <w:bCs/>
          <w:sz w:val="24"/>
          <w:szCs w:val="24"/>
        </w:rPr>
        <w:t>PRIMJER</w:t>
      </w:r>
    </w:p>
    <w:p w:rsidR="00F234FC" w:rsidRPr="00AD7D8F" w:rsidRDefault="00F234FC" w:rsidP="00D4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Odre</w:t>
      </w:r>
      <w:r w:rsidRPr="00AD7D8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</w:rPr>
        <w:t>ivanje</w:t>
      </w:r>
      <w:r w:rsidRPr="00AD7D8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kalkultivnog</w:t>
      </w:r>
      <w:r w:rsidRPr="00AD7D8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faktora</w:t>
      </w:r>
      <w:r w:rsidRPr="00AD7D8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preduze</w:t>
      </w:r>
      <w:r w:rsidRPr="00AD7D8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ć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F234FC" w:rsidRPr="00AD7D8F" w:rsidRDefault="00F234FC" w:rsidP="00D4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E6D9D" w:rsidRDefault="00DE6D9D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Potrebno je odrediti kalkulatini faktor preduzeća , sa kojim će se indirektni troškovi obračunavati preko plata </w:t>
      </w:r>
      <w:r w:rsidR="00991FA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radnika u direktnoj proizvodnji, ako su dati sledeći podaci: </w:t>
      </w:r>
    </w:p>
    <w:p w:rsidR="00991FAE" w:rsidRPr="00DE6D9D" w:rsidRDefault="00991FAE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F234FC" w:rsidRPr="00AD7D8F" w:rsidRDefault="00F234FC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F234FC">
        <w:rPr>
          <w:rFonts w:ascii="Times New Roman" w:hAnsi="Times New Roman" w:cs="Times New Roman"/>
          <w:bCs/>
          <w:sz w:val="24"/>
          <w:szCs w:val="24"/>
        </w:rPr>
        <w:t>Za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kalendarsku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godinu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u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kojoj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se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treba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DE6D9D">
        <w:rPr>
          <w:rFonts w:ascii="Times New Roman" w:hAnsi="Times New Roman" w:cs="Times New Roman"/>
          <w:bCs/>
          <w:sz w:val="24"/>
          <w:szCs w:val="24"/>
        </w:rPr>
        <w:t>realizova</w:t>
      </w:r>
      <w:r w:rsidRPr="00F234FC">
        <w:rPr>
          <w:rFonts w:ascii="Times New Roman" w:hAnsi="Times New Roman" w:cs="Times New Roman"/>
          <w:bCs/>
          <w:sz w:val="24"/>
          <w:szCs w:val="24"/>
        </w:rPr>
        <w:t>ti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projekt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kojem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se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odre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Pr="00F234FC">
        <w:rPr>
          <w:rFonts w:ascii="Times New Roman" w:hAnsi="Times New Roman" w:cs="Times New Roman"/>
          <w:bCs/>
          <w:sz w:val="24"/>
          <w:szCs w:val="24"/>
        </w:rPr>
        <w:t>uje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cijena</w:t>
      </w:r>
      <w:r w:rsid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planirani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su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F234FC" w:rsidRPr="00DE6D9D" w:rsidRDefault="00DE6D9D" w:rsidP="00DE6D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DE6D9D">
        <w:rPr>
          <w:rFonts w:ascii="Times New Roman" w:hAnsi="Times New Roman" w:cs="Times New Roman"/>
          <w:bCs/>
          <w:sz w:val="24"/>
          <w:szCs w:val="24"/>
        </w:rPr>
        <w:t>brut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o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pla</w:t>
      </w:r>
      <w:r w:rsidRPr="00DE6D9D">
        <w:rPr>
          <w:rFonts w:ascii="Times New Roman" w:hAnsi="Times New Roman" w:cs="Times New Roman"/>
          <w:bCs/>
          <w:sz w:val="24"/>
          <w:szCs w:val="24"/>
        </w:rPr>
        <w:t>t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e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svih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radnika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za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realizaciju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gra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evinskih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procesa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u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cijelom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pred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uze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ć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u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na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svim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gradili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tima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): </w:t>
      </w:r>
      <w:r w:rsidR="00991FA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ΣE</w:t>
      </w:r>
      <w:r w:rsidR="00991FAE">
        <w:rPr>
          <w:rFonts w:ascii="Times New Roman" w:hAnsi="Times New Roman" w:cs="Times New Roman"/>
          <w:bCs/>
          <w:sz w:val="24"/>
          <w:szCs w:val="24"/>
          <w:vertAlign w:val="subscript"/>
          <w:lang w:val="bs-Latn-BA"/>
        </w:rPr>
        <w:t>RS</w:t>
      </w:r>
      <w:r w:rsidR="00991FA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(P) =  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12 000 000 </w:t>
      </w:r>
      <w:r w:rsidRPr="00DE6D9D">
        <w:rPr>
          <w:rFonts w:ascii="Times New Roman" w:hAnsi="Times New Roman" w:cs="Times New Roman"/>
          <w:bCs/>
          <w:sz w:val="24"/>
          <w:szCs w:val="24"/>
        </w:rPr>
        <w:t>KM</w:t>
      </w:r>
    </w:p>
    <w:p w:rsidR="00F234FC" w:rsidRPr="00991FAE" w:rsidRDefault="00F234FC" w:rsidP="00DE6D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DE6D9D">
        <w:rPr>
          <w:rFonts w:ascii="Times New Roman" w:hAnsi="Times New Roman" w:cs="Times New Roman"/>
          <w:bCs/>
          <w:sz w:val="24"/>
          <w:szCs w:val="24"/>
        </w:rPr>
        <w:t>ukupni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zajedni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č</w:t>
      </w:r>
      <w:r w:rsidRPr="00DE6D9D">
        <w:rPr>
          <w:rFonts w:ascii="Times New Roman" w:hAnsi="Times New Roman" w:cs="Times New Roman"/>
          <w:bCs/>
          <w:sz w:val="24"/>
          <w:szCs w:val="24"/>
        </w:rPr>
        <w:t>ki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indirektni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tro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Pr="00DE6D9D">
        <w:rPr>
          <w:rFonts w:ascii="Times New Roman" w:hAnsi="Times New Roman" w:cs="Times New Roman"/>
          <w:bCs/>
          <w:sz w:val="24"/>
          <w:szCs w:val="24"/>
        </w:rPr>
        <w:t>kovi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na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nivou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cijelog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DE6D9D" w:rsidRPr="00DE6D9D">
        <w:rPr>
          <w:rFonts w:ascii="Times New Roman" w:hAnsi="Times New Roman" w:cs="Times New Roman"/>
          <w:bCs/>
          <w:sz w:val="24"/>
          <w:szCs w:val="24"/>
        </w:rPr>
        <w:t>preduze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ća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991FA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ΣIT(P) = 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18 000 000 </w:t>
      </w:r>
      <w:r w:rsidR="00DE6D9D" w:rsidRPr="00DE6D9D">
        <w:rPr>
          <w:rFonts w:ascii="Times New Roman" w:hAnsi="Times New Roman" w:cs="Times New Roman"/>
          <w:bCs/>
          <w:sz w:val="24"/>
          <w:szCs w:val="24"/>
        </w:rPr>
        <w:t>KM</w:t>
      </w:r>
    </w:p>
    <w:p w:rsidR="00991FAE" w:rsidRPr="00DE6D9D" w:rsidRDefault="00991FAE" w:rsidP="00991F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F234FC" w:rsidRPr="00DE6D9D" w:rsidRDefault="00DE6D9D" w:rsidP="00DE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I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z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toga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proizlazi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dio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faktora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koji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je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isti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za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sva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gradili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ta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dok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se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koriguje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ako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je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potrebno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s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kojim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pojedini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projek</w:t>
      </w:r>
      <w:r w:rsidRPr="00DE6D9D">
        <w:rPr>
          <w:rFonts w:ascii="Times New Roman" w:hAnsi="Times New Roman" w:cs="Times New Roman"/>
          <w:bCs/>
          <w:sz w:val="24"/>
          <w:szCs w:val="24"/>
        </w:rPr>
        <w:t>a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t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preuzima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dio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zajedni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č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kih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indirektnih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tro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kova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cijelog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</w:rPr>
        <w:t>preduze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ća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F234FC" w:rsidRPr="00DE6D9D" w:rsidRDefault="00F234FC" w:rsidP="00991FA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bs-Latn-B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  <w:lang w:val="bs-Latn-B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sr-Latn-C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sr-Latn-C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IT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P</m:t>
                    </m:r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sr-Latn-C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RS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P</m:t>
                    </m:r>
                  </m:e>
                </m:d>
              </m:e>
            </m:nary>
          </m:den>
        </m:f>
        <m:r>
          <w:rPr>
            <w:rFonts w:ascii="Cambria Math" w:hAnsi="Cambria Math" w:cs="Times New Roman"/>
            <w:sz w:val="24"/>
            <w:szCs w:val="24"/>
            <w:lang w:val="sr-Latn-C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sr-Latn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18 000 000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12 000 000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CS"/>
          </w:rPr>
          <m:t>=1,50</m:t>
        </m:r>
      </m:oMath>
      <w:r w:rsidR="00991FA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</w:p>
    <w:p w:rsidR="00DE6D9D" w:rsidRDefault="00DE6D9D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F234FC" w:rsidRPr="00AD7D8F" w:rsidRDefault="00F234FC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Za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odre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Pr="00F234FC">
        <w:rPr>
          <w:rFonts w:ascii="Times New Roman" w:hAnsi="Times New Roman" w:cs="Times New Roman"/>
          <w:bCs/>
          <w:sz w:val="24"/>
          <w:szCs w:val="24"/>
        </w:rPr>
        <w:t>eno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gradili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Pr="00F234FC">
        <w:rPr>
          <w:rFonts w:ascii="Times New Roman" w:hAnsi="Times New Roman" w:cs="Times New Roman"/>
          <w:bCs/>
          <w:sz w:val="24"/>
          <w:szCs w:val="24"/>
        </w:rPr>
        <w:t>te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F234FC">
        <w:rPr>
          <w:rFonts w:ascii="Times New Roman" w:hAnsi="Times New Roman" w:cs="Times New Roman"/>
          <w:bCs/>
          <w:sz w:val="24"/>
          <w:szCs w:val="24"/>
        </w:rPr>
        <w:t>odnosno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realizaciju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projekta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kojem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se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odre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Pr="00F234FC">
        <w:rPr>
          <w:rFonts w:ascii="Times New Roman" w:hAnsi="Times New Roman" w:cs="Times New Roman"/>
          <w:bCs/>
          <w:sz w:val="24"/>
          <w:szCs w:val="24"/>
        </w:rPr>
        <w:t>uje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cijena</w:t>
      </w:r>
      <w:r w:rsid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</w:t>
      </w:r>
      <w:r w:rsidRPr="00F234FC">
        <w:rPr>
          <w:rFonts w:ascii="Times New Roman" w:hAnsi="Times New Roman" w:cs="Times New Roman"/>
          <w:bCs/>
          <w:sz w:val="24"/>
          <w:szCs w:val="24"/>
        </w:rPr>
        <w:t>planirano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</w:rPr>
        <w:t>je</w:t>
      </w:r>
      <w:r w:rsidRPr="00AD7D8F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991FAE" w:rsidRDefault="00DE6D9D" w:rsidP="00DE6D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DE6D9D">
        <w:rPr>
          <w:rFonts w:ascii="Times New Roman" w:hAnsi="Times New Roman" w:cs="Times New Roman"/>
          <w:bCs/>
          <w:sz w:val="24"/>
          <w:szCs w:val="24"/>
        </w:rPr>
        <w:t>brut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o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pla</w:t>
      </w:r>
      <w:r w:rsidRPr="00DE6D9D">
        <w:rPr>
          <w:rFonts w:ascii="Times New Roman" w:hAnsi="Times New Roman" w:cs="Times New Roman"/>
          <w:bCs/>
          <w:sz w:val="24"/>
          <w:szCs w:val="24"/>
        </w:rPr>
        <w:t>t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e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svih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radnika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za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realizaciju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gra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evinskih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procesa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na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tom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gradili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="00F234FC" w:rsidRPr="00DE6D9D">
        <w:rPr>
          <w:rFonts w:ascii="Times New Roman" w:hAnsi="Times New Roman" w:cs="Times New Roman"/>
          <w:bCs/>
          <w:sz w:val="24"/>
          <w:szCs w:val="24"/>
        </w:rPr>
        <w:t>tu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</w:p>
    <w:p w:rsidR="00F234FC" w:rsidRPr="00DE6D9D" w:rsidRDefault="00991FAE" w:rsidP="00991F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ΣE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bs-Latn-BA"/>
        </w:rPr>
        <w:t>RS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(G) =  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2 000 000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KM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direktni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tro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kovi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rada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radnika</w:t>
      </w:r>
      <w:r w:rsidR="00F234FC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F234FC" w:rsidRPr="00DE6D9D" w:rsidRDefault="00F234FC" w:rsidP="00DE6D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DE6D9D">
        <w:rPr>
          <w:rFonts w:ascii="Times New Roman" w:hAnsi="Times New Roman" w:cs="Times New Roman"/>
          <w:bCs/>
          <w:sz w:val="24"/>
          <w:szCs w:val="24"/>
          <w:lang w:val="de-DE"/>
        </w:rPr>
        <w:t>indirektni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DE6D9D">
        <w:rPr>
          <w:rFonts w:ascii="Times New Roman" w:hAnsi="Times New Roman" w:cs="Times New Roman"/>
          <w:bCs/>
          <w:sz w:val="24"/>
          <w:szCs w:val="24"/>
          <w:lang w:val="de-DE"/>
        </w:rPr>
        <w:t>tro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Pr="00DE6D9D">
        <w:rPr>
          <w:rFonts w:ascii="Times New Roman" w:hAnsi="Times New Roman" w:cs="Times New Roman"/>
          <w:bCs/>
          <w:sz w:val="24"/>
          <w:szCs w:val="24"/>
          <w:lang w:val="de-DE"/>
        </w:rPr>
        <w:t>k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ovi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tog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gradili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ta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:</w:t>
      </w:r>
      <w:r w:rsidR="00991FA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ΣIT(G) = 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1</w:t>
      </w:r>
      <w:r w:rsidR="00991FAE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000 000 </w:t>
      </w:r>
      <w:r w:rsidR="00DE6D9D" w:rsidRPr="00DE6D9D">
        <w:rPr>
          <w:rFonts w:ascii="Times New Roman" w:hAnsi="Times New Roman" w:cs="Times New Roman"/>
          <w:bCs/>
          <w:sz w:val="24"/>
          <w:szCs w:val="24"/>
          <w:lang w:val="de-DE"/>
        </w:rPr>
        <w:t>KM</w:t>
      </w:r>
    </w:p>
    <w:p w:rsidR="00F234FC" w:rsidRPr="00DE6D9D" w:rsidRDefault="00F234FC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Iz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toga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proizlazi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dio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faktora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karaktersti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č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an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za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odre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đ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eni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projek</w:t>
      </w:r>
      <w:r w:rsidR="00DE6D9D">
        <w:rPr>
          <w:rFonts w:ascii="Times New Roman" w:hAnsi="Times New Roman" w:cs="Times New Roman"/>
          <w:bCs/>
          <w:sz w:val="24"/>
          <w:szCs w:val="24"/>
          <w:lang w:val="de-DE"/>
        </w:rPr>
        <w:t>a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t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odnosno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gradili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š</w:t>
      </w:r>
      <w:r w:rsidRPr="00F234FC">
        <w:rPr>
          <w:rFonts w:ascii="Times New Roman" w:hAnsi="Times New Roman" w:cs="Times New Roman"/>
          <w:bCs/>
          <w:sz w:val="24"/>
          <w:szCs w:val="24"/>
          <w:lang w:val="de-DE"/>
        </w:rPr>
        <w:t>te</w:t>
      </w:r>
      <w:r w:rsidRPr="00DE6D9D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991FAE" w:rsidRPr="00DE6D9D" w:rsidRDefault="002C710B" w:rsidP="00991FA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bs-Latn-B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bs-Latn-BA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  <w:lang w:val="bs-Latn-B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sr-Latn-C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sr-Latn-CS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CS"/>
                  </w:rPr>
                  <m:t>IT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G</m:t>
                    </m:r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sr-Latn-C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RS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val="sr-Latn-C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r-Latn-CS"/>
                      </w:rPr>
                      <m:t>G</m:t>
                    </m:r>
                  </m:e>
                </m:d>
              </m:e>
            </m:nary>
          </m:den>
        </m:f>
        <m:r>
          <w:rPr>
            <w:rFonts w:ascii="Cambria Math" w:hAnsi="Cambria Math" w:cs="Times New Roman"/>
            <w:sz w:val="24"/>
            <w:szCs w:val="24"/>
            <w:lang w:val="sr-Latn-C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sr-Latn-C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1 000 000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r-Latn-CS"/>
              </w:rPr>
              <m:t>2 000 000</m:t>
            </m:r>
          </m:den>
        </m:f>
        <m:r>
          <w:rPr>
            <w:rFonts w:ascii="Cambria Math" w:hAnsi="Cambria Math" w:cs="Times New Roman"/>
            <w:sz w:val="24"/>
            <w:szCs w:val="24"/>
            <w:lang w:val="sr-Latn-CS"/>
          </w:rPr>
          <m:t>=0,50</m:t>
        </m:r>
      </m:oMath>
      <w:r w:rsidR="00991FAE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</w:p>
    <w:p w:rsidR="00DE6D9D" w:rsidRDefault="00DE6D9D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DE6D9D" w:rsidRPr="00F234FC" w:rsidRDefault="00DE6D9D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F234FC" w:rsidRDefault="00DE6D9D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Kalkulativnii faktor preduzeća  </w:t>
      </w:r>
      <w:r w:rsidR="00303285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F</w:t>
      </w:r>
      <w:r w:rsidR="00F234FC" w:rsidRPr="00F234F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, </w:t>
      </w:r>
      <w:r w:rsidR="00F234FC" w:rsidRPr="00F234FC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a</w:t>
      </w:r>
      <w:r w:rsidR="00F234FC" w:rsidRPr="00F234F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kojim se preko direktnih troškova rada r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adnika obračunavaju svi pripadajući </w:t>
      </w:r>
      <w:r w:rsidR="00F234FC" w:rsidRPr="00F234FC">
        <w:rPr>
          <w:rFonts w:ascii="Times New Roman" w:hAnsi="Times New Roman" w:cs="Times New Roman"/>
          <w:bCs/>
          <w:sz w:val="24"/>
          <w:szCs w:val="24"/>
          <w:lang w:val="de-DE"/>
        </w:rPr>
        <w:t>indirektni trškovi pri kalkulaciji j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ediničnih cijena za</w:t>
      </w:r>
      <w:r w:rsidR="00F234FC" w:rsidRPr="00F234F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stavke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iz predračuna </w:t>
      </w:r>
      <w:r w:rsidR="00F234FC" w:rsidRPr="00F234FC">
        <w:rPr>
          <w:rFonts w:ascii="Times New Roman" w:hAnsi="Times New Roman" w:cs="Times New Roman"/>
          <w:bCs/>
          <w:sz w:val="24"/>
          <w:szCs w:val="24"/>
          <w:lang w:val="de-DE"/>
        </w:rPr>
        <w:t>realizacije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F234FC" w:rsidRPr="00AD7D8F">
        <w:rPr>
          <w:rFonts w:ascii="Times New Roman" w:hAnsi="Times New Roman" w:cs="Times New Roman"/>
          <w:bCs/>
          <w:sz w:val="24"/>
          <w:szCs w:val="24"/>
          <w:lang w:val="de-DE"/>
        </w:rPr>
        <w:t>određenog građevinskog projekta je:</w:t>
      </w:r>
    </w:p>
    <w:p w:rsidR="00303285" w:rsidRPr="00303285" w:rsidRDefault="00303285" w:rsidP="0030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>f = f</w:t>
      </w:r>
      <w:r w:rsidRPr="0030328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de-DE"/>
        </w:rPr>
        <w:t>p</w:t>
      </w:r>
      <w:r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+ f</w:t>
      </w:r>
      <w:r w:rsidRPr="00303285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de-DE"/>
        </w:rPr>
        <w:t>g</w:t>
      </w:r>
      <w:r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= 1,50 + 0,50 = 2,00</w:t>
      </w:r>
    </w:p>
    <w:p w:rsidR="00303285" w:rsidRPr="00303285" w:rsidRDefault="00303285" w:rsidP="00F234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</w:p>
    <w:p w:rsidR="00F234FC" w:rsidRPr="00303285" w:rsidRDefault="00303285" w:rsidP="0030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F </w:t>
      </w:r>
      <w:r w:rsidR="00F234FC"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= </w:t>
      </w:r>
      <w:r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>1 + f = 1+1,50+0,</w:t>
      </w:r>
      <w:r w:rsidR="00F234FC"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>50=</w:t>
      </w:r>
      <w:r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3,</w:t>
      </w:r>
      <w:r w:rsidR="00F234FC" w:rsidRPr="00303285">
        <w:rPr>
          <w:rFonts w:ascii="Times New Roman" w:hAnsi="Times New Roman" w:cs="Times New Roman"/>
          <w:bCs/>
          <w:i/>
          <w:sz w:val="24"/>
          <w:szCs w:val="24"/>
          <w:lang w:val="de-DE"/>
        </w:rPr>
        <w:t>00</w:t>
      </w:r>
    </w:p>
    <w:p w:rsidR="00222D1D" w:rsidRPr="00AD7D8F" w:rsidRDefault="00222D1D" w:rsidP="00D4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6C2C75" w:rsidRDefault="006C2C75" w:rsidP="00D4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991FAE" w:rsidRPr="00AD7D8F" w:rsidRDefault="00991FAE" w:rsidP="00D40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sectPr w:rsidR="00991FAE" w:rsidRPr="00AD7D8F" w:rsidSect="00063949">
      <w:footerReference w:type="default" r:id="rId8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34" w:rsidRDefault="00B77A34" w:rsidP="00063949">
      <w:pPr>
        <w:spacing w:after="0" w:line="240" w:lineRule="auto"/>
      </w:pPr>
      <w:r>
        <w:separator/>
      </w:r>
    </w:p>
  </w:endnote>
  <w:endnote w:type="continuationSeparator" w:id="1">
    <w:p w:rsidR="00B77A34" w:rsidRDefault="00B77A34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DE6D9D" w:rsidRDefault="002C710B">
        <w:pPr>
          <w:pStyle w:val="Footer"/>
          <w:jc w:val="right"/>
        </w:pPr>
        <w:fldSimple w:instr=" PAGE   \* MERGEFORMAT ">
          <w:r w:rsidR="00BD38BF">
            <w:rPr>
              <w:noProof/>
            </w:rPr>
            <w:t>1</w:t>
          </w:r>
        </w:fldSimple>
      </w:p>
    </w:sdtContent>
  </w:sdt>
  <w:p w:rsidR="00DE6D9D" w:rsidRDefault="00DE6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34" w:rsidRDefault="00B77A34" w:rsidP="00063949">
      <w:pPr>
        <w:spacing w:after="0" w:line="240" w:lineRule="auto"/>
      </w:pPr>
      <w:r>
        <w:separator/>
      </w:r>
    </w:p>
  </w:footnote>
  <w:footnote w:type="continuationSeparator" w:id="1">
    <w:p w:rsidR="00B77A34" w:rsidRDefault="00B77A34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ECF"/>
    <w:multiLevelType w:val="hybridMultilevel"/>
    <w:tmpl w:val="38EC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2D9A"/>
    <w:multiLevelType w:val="hybridMultilevel"/>
    <w:tmpl w:val="EE36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B1C"/>
    <w:multiLevelType w:val="hybridMultilevel"/>
    <w:tmpl w:val="ADFC09F8"/>
    <w:lvl w:ilvl="0" w:tplc="BC26A3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CFB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E11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8FA86">
      <w:start w:val="163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4C3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C74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A22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66C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4B64"/>
    <w:multiLevelType w:val="hybridMultilevel"/>
    <w:tmpl w:val="650E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01C8F"/>
    <w:multiLevelType w:val="hybridMultilevel"/>
    <w:tmpl w:val="C320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2A89"/>
    <w:multiLevelType w:val="hybridMultilevel"/>
    <w:tmpl w:val="1F9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02F24"/>
    <w:multiLevelType w:val="hybridMultilevel"/>
    <w:tmpl w:val="5210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3002"/>
    <w:multiLevelType w:val="hybridMultilevel"/>
    <w:tmpl w:val="0218C754"/>
    <w:lvl w:ilvl="0" w:tplc="8FC2A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4EDB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AA5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622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81B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0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FE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411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F5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D1145"/>
    <w:multiLevelType w:val="hybridMultilevel"/>
    <w:tmpl w:val="5C1E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F26AE"/>
    <w:multiLevelType w:val="hybridMultilevel"/>
    <w:tmpl w:val="53DE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2685"/>
    <w:multiLevelType w:val="hybridMultilevel"/>
    <w:tmpl w:val="1168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478EF"/>
    <w:multiLevelType w:val="hybridMultilevel"/>
    <w:tmpl w:val="87C4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1631F"/>
    <w:multiLevelType w:val="hybridMultilevel"/>
    <w:tmpl w:val="CB92290E"/>
    <w:lvl w:ilvl="0" w:tplc="60C86E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A26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A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6E9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86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26A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832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A6A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06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511F3"/>
    <w:multiLevelType w:val="hybridMultilevel"/>
    <w:tmpl w:val="725A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51B6"/>
    <w:multiLevelType w:val="hybridMultilevel"/>
    <w:tmpl w:val="D208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9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7"/>
  </w:num>
  <w:num w:numId="10">
    <w:abstractNumId w:val="17"/>
  </w:num>
  <w:num w:numId="11">
    <w:abstractNumId w:val="10"/>
  </w:num>
  <w:num w:numId="12">
    <w:abstractNumId w:val="20"/>
  </w:num>
  <w:num w:numId="13">
    <w:abstractNumId w:val="1"/>
  </w:num>
  <w:num w:numId="14">
    <w:abstractNumId w:val="5"/>
  </w:num>
  <w:num w:numId="15">
    <w:abstractNumId w:val="6"/>
  </w:num>
  <w:num w:numId="16">
    <w:abstractNumId w:val="11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0178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100C0"/>
    <w:rsid w:val="0003386A"/>
    <w:rsid w:val="00063949"/>
    <w:rsid w:val="00064A95"/>
    <w:rsid w:val="00085E29"/>
    <w:rsid w:val="000B49EE"/>
    <w:rsid w:val="000D74B2"/>
    <w:rsid w:val="000D7CF1"/>
    <w:rsid w:val="00142EA8"/>
    <w:rsid w:val="00146064"/>
    <w:rsid w:val="0015454E"/>
    <w:rsid w:val="00195795"/>
    <w:rsid w:val="00197C83"/>
    <w:rsid w:val="00197E12"/>
    <w:rsid w:val="001B500C"/>
    <w:rsid w:val="001D5B3D"/>
    <w:rsid w:val="00200338"/>
    <w:rsid w:val="00201BCC"/>
    <w:rsid w:val="00207ED9"/>
    <w:rsid w:val="0021727E"/>
    <w:rsid w:val="00222D1D"/>
    <w:rsid w:val="00226587"/>
    <w:rsid w:val="002346A9"/>
    <w:rsid w:val="00241AE4"/>
    <w:rsid w:val="0027636D"/>
    <w:rsid w:val="00293B01"/>
    <w:rsid w:val="002A48BB"/>
    <w:rsid w:val="002C2CA7"/>
    <w:rsid w:val="002C710B"/>
    <w:rsid w:val="002E2064"/>
    <w:rsid w:val="00303285"/>
    <w:rsid w:val="00312587"/>
    <w:rsid w:val="003603F0"/>
    <w:rsid w:val="00380ABA"/>
    <w:rsid w:val="00384C82"/>
    <w:rsid w:val="003A27A4"/>
    <w:rsid w:val="003B0980"/>
    <w:rsid w:val="003C5501"/>
    <w:rsid w:val="003F0B49"/>
    <w:rsid w:val="00403FBC"/>
    <w:rsid w:val="00406013"/>
    <w:rsid w:val="004130B8"/>
    <w:rsid w:val="004302B0"/>
    <w:rsid w:val="004514C3"/>
    <w:rsid w:val="0046280A"/>
    <w:rsid w:val="00462EE3"/>
    <w:rsid w:val="004836A3"/>
    <w:rsid w:val="004854C5"/>
    <w:rsid w:val="00486187"/>
    <w:rsid w:val="004C0FBA"/>
    <w:rsid w:val="004E0341"/>
    <w:rsid w:val="004E08D3"/>
    <w:rsid w:val="00533571"/>
    <w:rsid w:val="00584A19"/>
    <w:rsid w:val="00605956"/>
    <w:rsid w:val="006335D2"/>
    <w:rsid w:val="006456A4"/>
    <w:rsid w:val="006578EB"/>
    <w:rsid w:val="00671CBE"/>
    <w:rsid w:val="00685CDC"/>
    <w:rsid w:val="00691C33"/>
    <w:rsid w:val="006B2161"/>
    <w:rsid w:val="006C2C75"/>
    <w:rsid w:val="006F6C90"/>
    <w:rsid w:val="00704F6E"/>
    <w:rsid w:val="00722332"/>
    <w:rsid w:val="00776545"/>
    <w:rsid w:val="007958F7"/>
    <w:rsid w:val="00816DB9"/>
    <w:rsid w:val="008453DB"/>
    <w:rsid w:val="008C4A6B"/>
    <w:rsid w:val="008E43CD"/>
    <w:rsid w:val="009166A1"/>
    <w:rsid w:val="00922630"/>
    <w:rsid w:val="00942760"/>
    <w:rsid w:val="00946282"/>
    <w:rsid w:val="00991FAE"/>
    <w:rsid w:val="009A2255"/>
    <w:rsid w:val="009C0332"/>
    <w:rsid w:val="009C72B9"/>
    <w:rsid w:val="009D45BF"/>
    <w:rsid w:val="009F5B8E"/>
    <w:rsid w:val="00A055B4"/>
    <w:rsid w:val="00A16F56"/>
    <w:rsid w:val="00A46273"/>
    <w:rsid w:val="00A50592"/>
    <w:rsid w:val="00A577AA"/>
    <w:rsid w:val="00A632F3"/>
    <w:rsid w:val="00A9115D"/>
    <w:rsid w:val="00A918A3"/>
    <w:rsid w:val="00AA3D73"/>
    <w:rsid w:val="00AB25FE"/>
    <w:rsid w:val="00AB5313"/>
    <w:rsid w:val="00AD7D8F"/>
    <w:rsid w:val="00AF5CBA"/>
    <w:rsid w:val="00B15252"/>
    <w:rsid w:val="00B30C6B"/>
    <w:rsid w:val="00B41BB6"/>
    <w:rsid w:val="00B437C5"/>
    <w:rsid w:val="00B70009"/>
    <w:rsid w:val="00B77A34"/>
    <w:rsid w:val="00BB0ACC"/>
    <w:rsid w:val="00BD38BF"/>
    <w:rsid w:val="00BD6067"/>
    <w:rsid w:val="00BF30A8"/>
    <w:rsid w:val="00C12601"/>
    <w:rsid w:val="00C22DD1"/>
    <w:rsid w:val="00C31DD7"/>
    <w:rsid w:val="00C466FB"/>
    <w:rsid w:val="00C47518"/>
    <w:rsid w:val="00C72DA4"/>
    <w:rsid w:val="00C7326D"/>
    <w:rsid w:val="00CC66C4"/>
    <w:rsid w:val="00CE7E04"/>
    <w:rsid w:val="00D02564"/>
    <w:rsid w:val="00D1266B"/>
    <w:rsid w:val="00D3384A"/>
    <w:rsid w:val="00D403A8"/>
    <w:rsid w:val="00D6610D"/>
    <w:rsid w:val="00D7339E"/>
    <w:rsid w:val="00D8296D"/>
    <w:rsid w:val="00D913B6"/>
    <w:rsid w:val="00DA48D4"/>
    <w:rsid w:val="00DB4B4A"/>
    <w:rsid w:val="00DB6F0E"/>
    <w:rsid w:val="00DE0B42"/>
    <w:rsid w:val="00DE6D9D"/>
    <w:rsid w:val="00DE78C4"/>
    <w:rsid w:val="00E016F2"/>
    <w:rsid w:val="00E256D1"/>
    <w:rsid w:val="00E6225D"/>
    <w:rsid w:val="00E67A40"/>
    <w:rsid w:val="00ED488B"/>
    <w:rsid w:val="00EF05B7"/>
    <w:rsid w:val="00F120AC"/>
    <w:rsid w:val="00F234FC"/>
    <w:rsid w:val="00F57F60"/>
    <w:rsid w:val="00F83EF5"/>
    <w:rsid w:val="00F905F3"/>
    <w:rsid w:val="00F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paragraph" w:customStyle="1" w:styleId="Default">
    <w:name w:val="Default"/>
    <w:rsid w:val="003F0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26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665">
          <w:marLeft w:val="252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20">
          <w:marLeft w:val="252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371">
          <w:marLeft w:val="252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5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92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657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05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668F-4BEA-49C2-A7E8-E963843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2020-03-03T23:29:00Z</dcterms:created>
  <dcterms:modified xsi:type="dcterms:W3CDTF">2020-03-03T23:29:00Z</dcterms:modified>
</cp:coreProperties>
</file>